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5CD41A" w14:textId="77777777" w:rsidR="000C2832" w:rsidRPr="006033AD" w:rsidRDefault="000C2832" w:rsidP="00EF0691">
      <w:pPr>
        <w:pStyle w:val="Title1"/>
        <w:spacing w:after="160"/>
      </w:pPr>
      <w:r w:rsidRPr="006033AD">
        <w:t>201</w:t>
      </w:r>
      <w:r w:rsidR="0042780F">
        <w:t>2</w:t>
      </w:r>
      <w:r w:rsidRPr="006033AD">
        <w:t xml:space="preserve"> Annual Report</w:t>
      </w:r>
    </w:p>
    <w:p w14:paraId="5041BDD0" w14:textId="77777777" w:rsidR="000C2832" w:rsidRDefault="000C2832" w:rsidP="00EF0691">
      <w:pPr>
        <w:pStyle w:val="Heading"/>
        <w:spacing w:after="160" w:line="240" w:lineRule="auto"/>
      </w:pPr>
    </w:p>
    <w:p w14:paraId="051BC2A3" w14:textId="77777777" w:rsidR="00C80734" w:rsidRDefault="000C2832" w:rsidP="00EF0691">
      <w:pPr>
        <w:pStyle w:val="Heading"/>
        <w:spacing w:after="160" w:line="240" w:lineRule="auto"/>
      </w:pPr>
      <w:r>
        <w:t>Since 1986…</w:t>
      </w:r>
    </w:p>
    <w:p w14:paraId="1506942D" w14:textId="77777777" w:rsidR="000C2832" w:rsidRPr="000C2832" w:rsidRDefault="000C2832" w:rsidP="00EF0691">
      <w:pPr>
        <w:spacing w:line="240" w:lineRule="auto"/>
        <w:rPr>
          <w:rFonts w:ascii="Arial" w:hAnsi="Arial" w:cs="Arial"/>
          <w:sz w:val="24"/>
          <w:szCs w:val="24"/>
        </w:rPr>
      </w:pPr>
      <w:r w:rsidRPr="000C2832">
        <w:rPr>
          <w:rFonts w:ascii="Arial" w:hAnsi="Arial" w:cs="Arial"/>
          <w:sz w:val="24"/>
          <w:szCs w:val="24"/>
        </w:rPr>
        <w:t xml:space="preserve">Our work is </w:t>
      </w:r>
      <w:r>
        <w:rPr>
          <w:rFonts w:ascii="Arial" w:hAnsi="Arial" w:cs="Arial"/>
          <w:sz w:val="24"/>
          <w:szCs w:val="24"/>
        </w:rPr>
        <w:t xml:space="preserve">driven by the belief that there </w:t>
      </w:r>
      <w:r w:rsidRPr="000C2832">
        <w:rPr>
          <w:rFonts w:ascii="Arial" w:hAnsi="Arial" w:cs="Arial"/>
          <w:sz w:val="24"/>
          <w:szCs w:val="24"/>
        </w:rPr>
        <w:t>is a job for everyone who wants one,</w:t>
      </w:r>
      <w:r>
        <w:rPr>
          <w:rFonts w:ascii="Arial" w:hAnsi="Arial" w:cs="Arial"/>
          <w:sz w:val="24"/>
          <w:szCs w:val="24"/>
        </w:rPr>
        <w:t xml:space="preserve"> </w:t>
      </w:r>
      <w:r w:rsidRPr="000C2832">
        <w:rPr>
          <w:rFonts w:ascii="Arial" w:hAnsi="Arial" w:cs="Arial"/>
          <w:sz w:val="24"/>
          <w:szCs w:val="24"/>
        </w:rPr>
        <w:t>regardless of the nature of one’s disability,</w:t>
      </w:r>
      <w:r>
        <w:rPr>
          <w:rFonts w:ascii="Arial" w:hAnsi="Arial" w:cs="Arial"/>
          <w:sz w:val="24"/>
          <w:szCs w:val="24"/>
        </w:rPr>
        <w:t xml:space="preserve"> </w:t>
      </w:r>
      <w:r w:rsidRPr="000C2832">
        <w:rPr>
          <w:rFonts w:ascii="Arial" w:hAnsi="Arial" w:cs="Arial"/>
          <w:sz w:val="24"/>
          <w:szCs w:val="24"/>
        </w:rPr>
        <w:t>need for support and accommodation,</w:t>
      </w:r>
      <w:r>
        <w:rPr>
          <w:rFonts w:ascii="Arial" w:hAnsi="Arial" w:cs="Arial"/>
          <w:sz w:val="24"/>
          <w:szCs w:val="24"/>
        </w:rPr>
        <w:t xml:space="preserve"> </w:t>
      </w:r>
      <w:r w:rsidRPr="000C2832">
        <w:rPr>
          <w:rFonts w:ascii="Arial" w:hAnsi="Arial" w:cs="Arial"/>
          <w:sz w:val="24"/>
          <w:szCs w:val="24"/>
        </w:rPr>
        <w:t>other barriers to employment, or economic</w:t>
      </w:r>
      <w:r>
        <w:rPr>
          <w:rFonts w:ascii="Arial" w:hAnsi="Arial" w:cs="Arial"/>
          <w:sz w:val="24"/>
          <w:szCs w:val="24"/>
        </w:rPr>
        <w:t xml:space="preserve"> </w:t>
      </w:r>
      <w:r w:rsidRPr="000C2832">
        <w:rPr>
          <w:rFonts w:ascii="Arial" w:hAnsi="Arial" w:cs="Arial"/>
          <w:sz w:val="24"/>
          <w:szCs w:val="24"/>
        </w:rPr>
        <w:t>and other life circumstances.</w:t>
      </w:r>
    </w:p>
    <w:p w14:paraId="386F353A" w14:textId="77777777" w:rsidR="000C2832" w:rsidRPr="000C2832" w:rsidRDefault="000C2832" w:rsidP="00EF0691">
      <w:pPr>
        <w:spacing w:line="240" w:lineRule="auto"/>
        <w:rPr>
          <w:rFonts w:ascii="Arial" w:hAnsi="Arial" w:cs="Arial"/>
          <w:sz w:val="24"/>
          <w:szCs w:val="24"/>
        </w:rPr>
      </w:pPr>
      <w:r w:rsidRPr="000C2832">
        <w:rPr>
          <w:rFonts w:ascii="Arial" w:hAnsi="Arial" w:cs="Arial"/>
          <w:sz w:val="24"/>
          <w:szCs w:val="24"/>
        </w:rPr>
        <w:t>Founded in 1986, TransCen, Inc. is a non-profit 501(c) 3</w:t>
      </w:r>
      <w:r>
        <w:rPr>
          <w:rFonts w:ascii="Arial" w:hAnsi="Arial" w:cs="Arial"/>
          <w:sz w:val="24"/>
          <w:szCs w:val="24"/>
        </w:rPr>
        <w:t xml:space="preserve"> </w:t>
      </w:r>
      <w:r w:rsidRPr="000C2832">
        <w:rPr>
          <w:rFonts w:ascii="Arial" w:hAnsi="Arial" w:cs="Arial"/>
          <w:sz w:val="24"/>
          <w:szCs w:val="24"/>
        </w:rPr>
        <w:t>organization dedicated to advancing career development,</w:t>
      </w:r>
      <w:r>
        <w:rPr>
          <w:rFonts w:ascii="Arial" w:hAnsi="Arial" w:cs="Arial"/>
          <w:sz w:val="24"/>
          <w:szCs w:val="24"/>
        </w:rPr>
        <w:t xml:space="preserve"> </w:t>
      </w:r>
      <w:r w:rsidRPr="000C2832">
        <w:rPr>
          <w:rFonts w:ascii="Arial" w:hAnsi="Arial" w:cs="Arial"/>
          <w:sz w:val="24"/>
          <w:szCs w:val="24"/>
        </w:rPr>
        <w:t>employment success, and community participation for people</w:t>
      </w:r>
      <w:r>
        <w:rPr>
          <w:rFonts w:ascii="Arial" w:hAnsi="Arial" w:cs="Arial"/>
          <w:sz w:val="24"/>
          <w:szCs w:val="24"/>
        </w:rPr>
        <w:t xml:space="preserve"> </w:t>
      </w:r>
      <w:r w:rsidRPr="000C2832">
        <w:rPr>
          <w:rFonts w:ascii="Arial" w:hAnsi="Arial" w:cs="Arial"/>
          <w:sz w:val="24"/>
          <w:szCs w:val="24"/>
        </w:rPr>
        <w:t>with disabilities and other barriers to employment. We</w:t>
      </w:r>
      <w:r>
        <w:rPr>
          <w:rFonts w:ascii="Arial" w:hAnsi="Arial" w:cs="Arial"/>
          <w:sz w:val="24"/>
          <w:szCs w:val="24"/>
        </w:rPr>
        <w:t xml:space="preserve"> </w:t>
      </w:r>
      <w:r w:rsidRPr="000C2832">
        <w:rPr>
          <w:rFonts w:ascii="Arial" w:hAnsi="Arial" w:cs="Arial"/>
          <w:sz w:val="24"/>
          <w:szCs w:val="24"/>
        </w:rPr>
        <w:t>do this through direct services, training, consultation, and</w:t>
      </w:r>
      <w:r>
        <w:rPr>
          <w:rFonts w:ascii="Arial" w:hAnsi="Arial" w:cs="Arial"/>
          <w:sz w:val="24"/>
          <w:szCs w:val="24"/>
        </w:rPr>
        <w:t xml:space="preserve"> </w:t>
      </w:r>
      <w:r w:rsidRPr="000C2832">
        <w:rPr>
          <w:rFonts w:ascii="Arial" w:hAnsi="Arial" w:cs="Arial"/>
          <w:sz w:val="24"/>
          <w:szCs w:val="24"/>
        </w:rPr>
        <w:t>research on a local, state, national and international level.</w:t>
      </w:r>
    </w:p>
    <w:p w14:paraId="1D59B25C" w14:textId="77777777" w:rsidR="000C2832" w:rsidRPr="000C2832" w:rsidRDefault="000C2832" w:rsidP="00EF0691">
      <w:pPr>
        <w:spacing w:line="240" w:lineRule="auto"/>
        <w:rPr>
          <w:rFonts w:ascii="Arial" w:hAnsi="Arial" w:cs="Arial"/>
          <w:sz w:val="24"/>
          <w:szCs w:val="24"/>
        </w:rPr>
      </w:pPr>
      <w:r w:rsidRPr="000C2832">
        <w:rPr>
          <w:rFonts w:ascii="Arial" w:hAnsi="Arial" w:cs="Arial"/>
          <w:sz w:val="24"/>
          <w:szCs w:val="24"/>
        </w:rPr>
        <w:t>Our dynamic staff provide training and technical assistance</w:t>
      </w:r>
      <w:r>
        <w:rPr>
          <w:rFonts w:ascii="Arial" w:hAnsi="Arial" w:cs="Arial"/>
          <w:sz w:val="24"/>
          <w:szCs w:val="24"/>
        </w:rPr>
        <w:t xml:space="preserve"> </w:t>
      </w:r>
      <w:r w:rsidRPr="000C2832">
        <w:rPr>
          <w:rFonts w:ascii="Arial" w:hAnsi="Arial" w:cs="Arial"/>
          <w:sz w:val="24"/>
          <w:szCs w:val="24"/>
        </w:rPr>
        <w:t>covering a wide range of topics in the fields of secondary</w:t>
      </w:r>
      <w:r>
        <w:rPr>
          <w:rFonts w:ascii="Arial" w:hAnsi="Arial" w:cs="Arial"/>
          <w:sz w:val="24"/>
          <w:szCs w:val="24"/>
        </w:rPr>
        <w:t xml:space="preserve"> </w:t>
      </w:r>
      <w:r w:rsidRPr="000C2832">
        <w:rPr>
          <w:rFonts w:ascii="Arial" w:hAnsi="Arial" w:cs="Arial"/>
          <w:sz w:val="24"/>
          <w:szCs w:val="24"/>
        </w:rPr>
        <w:t>and post-secondary education and employment, ADA compliance,</w:t>
      </w:r>
      <w:r>
        <w:rPr>
          <w:rFonts w:ascii="Arial" w:hAnsi="Arial" w:cs="Arial"/>
          <w:sz w:val="24"/>
          <w:szCs w:val="24"/>
        </w:rPr>
        <w:t xml:space="preserve"> </w:t>
      </w:r>
      <w:r w:rsidRPr="000C2832">
        <w:rPr>
          <w:rFonts w:ascii="Arial" w:hAnsi="Arial" w:cs="Arial"/>
          <w:sz w:val="24"/>
          <w:szCs w:val="24"/>
        </w:rPr>
        <w:t>and career and workforce development.</w:t>
      </w:r>
    </w:p>
    <w:p w14:paraId="151C476B" w14:textId="77777777" w:rsidR="000C2832" w:rsidRDefault="000C2832" w:rsidP="00EF0691">
      <w:pPr>
        <w:spacing w:line="240" w:lineRule="auto"/>
        <w:rPr>
          <w:rFonts w:ascii="Arial" w:hAnsi="Arial" w:cs="Arial"/>
          <w:sz w:val="24"/>
          <w:szCs w:val="24"/>
        </w:rPr>
      </w:pPr>
      <w:r w:rsidRPr="000C2832">
        <w:rPr>
          <w:rFonts w:ascii="Arial" w:hAnsi="Arial" w:cs="Arial"/>
          <w:sz w:val="24"/>
          <w:szCs w:val="24"/>
        </w:rPr>
        <w:t>Since its inception, TransCen has created over 90 local, state,</w:t>
      </w:r>
      <w:r>
        <w:rPr>
          <w:rFonts w:ascii="Arial" w:hAnsi="Arial" w:cs="Arial"/>
          <w:sz w:val="24"/>
          <w:szCs w:val="24"/>
        </w:rPr>
        <w:t xml:space="preserve"> </w:t>
      </w:r>
      <w:r w:rsidRPr="000C2832">
        <w:rPr>
          <w:rFonts w:ascii="Arial" w:hAnsi="Arial" w:cs="Arial"/>
          <w:sz w:val="24"/>
          <w:szCs w:val="24"/>
        </w:rPr>
        <w:t>and national programs, helped over 17,000 youth, adults and</w:t>
      </w:r>
      <w:r>
        <w:rPr>
          <w:rFonts w:ascii="Arial" w:hAnsi="Arial" w:cs="Arial"/>
          <w:sz w:val="24"/>
          <w:szCs w:val="24"/>
        </w:rPr>
        <w:t xml:space="preserve"> </w:t>
      </w:r>
      <w:r w:rsidRPr="000C2832">
        <w:rPr>
          <w:rFonts w:ascii="Arial" w:hAnsi="Arial" w:cs="Arial"/>
          <w:sz w:val="24"/>
          <w:szCs w:val="24"/>
        </w:rPr>
        <w:t>veterans become employed, trained over 126,450 individuals,</w:t>
      </w:r>
      <w:r>
        <w:rPr>
          <w:rFonts w:ascii="Arial" w:hAnsi="Arial" w:cs="Arial"/>
          <w:sz w:val="24"/>
          <w:szCs w:val="24"/>
        </w:rPr>
        <w:t xml:space="preserve"> </w:t>
      </w:r>
      <w:r w:rsidRPr="000C2832">
        <w:rPr>
          <w:rFonts w:ascii="Arial" w:hAnsi="Arial" w:cs="Arial"/>
          <w:sz w:val="24"/>
          <w:szCs w:val="24"/>
        </w:rPr>
        <w:t>received 22 Awards, authored over 100 publications, and</w:t>
      </w:r>
      <w:r>
        <w:rPr>
          <w:rFonts w:ascii="Arial" w:hAnsi="Arial" w:cs="Arial"/>
          <w:sz w:val="24"/>
          <w:szCs w:val="24"/>
        </w:rPr>
        <w:t xml:space="preserve"> </w:t>
      </w:r>
      <w:r w:rsidRPr="000C2832">
        <w:rPr>
          <w:rFonts w:ascii="Arial" w:hAnsi="Arial" w:cs="Arial"/>
          <w:sz w:val="24"/>
          <w:szCs w:val="24"/>
        </w:rPr>
        <w:t>conducted business in 50 states and 10 countries.</w:t>
      </w:r>
    </w:p>
    <w:p w14:paraId="78EC9F19" w14:textId="77777777" w:rsidR="00EF0691" w:rsidRDefault="00EF0691" w:rsidP="00EF0691">
      <w:pPr>
        <w:spacing w:line="240" w:lineRule="auto"/>
        <w:rPr>
          <w:rFonts w:ascii="Arial" w:hAnsi="Arial" w:cs="Arial"/>
          <w:sz w:val="24"/>
          <w:szCs w:val="24"/>
        </w:rPr>
      </w:pPr>
    </w:p>
    <w:p w14:paraId="28A06A02" w14:textId="77777777" w:rsidR="000C2832" w:rsidRPr="00B419FE" w:rsidRDefault="000C2832" w:rsidP="00EF0691">
      <w:pPr>
        <w:pStyle w:val="Heading"/>
        <w:spacing w:after="160" w:line="240" w:lineRule="auto"/>
      </w:pPr>
      <w:r w:rsidRPr="00B419FE">
        <w:t>TransCen will continue to be a learning organization that...</w:t>
      </w:r>
    </w:p>
    <w:p w14:paraId="2D0FA62B" w14:textId="77777777" w:rsidR="000C2832" w:rsidRPr="00B419FE" w:rsidRDefault="000C2832" w:rsidP="00EF0691">
      <w:pPr>
        <w:pStyle w:val="Body"/>
        <w:numPr>
          <w:ilvl w:val="0"/>
          <w:numId w:val="1"/>
        </w:numPr>
        <w:spacing w:line="240" w:lineRule="auto"/>
        <w:contextualSpacing/>
      </w:pPr>
      <w:r w:rsidRPr="00B419FE">
        <w:t>links resources and leadership with results</w:t>
      </w:r>
    </w:p>
    <w:p w14:paraId="4C66987C" w14:textId="77777777" w:rsidR="000C2832" w:rsidRPr="00B419FE" w:rsidRDefault="000C2832" w:rsidP="00EF0691">
      <w:pPr>
        <w:pStyle w:val="Body"/>
        <w:numPr>
          <w:ilvl w:val="0"/>
          <w:numId w:val="1"/>
        </w:numPr>
        <w:spacing w:line="240" w:lineRule="auto"/>
        <w:contextualSpacing/>
      </w:pPr>
      <w:r w:rsidRPr="00B419FE">
        <w:t>alters practices to better serve those around us</w:t>
      </w:r>
    </w:p>
    <w:p w14:paraId="16F4B739" w14:textId="77777777" w:rsidR="000C2832" w:rsidRPr="00B419FE" w:rsidRDefault="000C2832" w:rsidP="00EF0691">
      <w:pPr>
        <w:pStyle w:val="Body"/>
        <w:numPr>
          <w:ilvl w:val="0"/>
          <w:numId w:val="1"/>
        </w:numPr>
        <w:spacing w:line="240" w:lineRule="auto"/>
        <w:contextualSpacing/>
      </w:pPr>
      <w:r w:rsidRPr="00B419FE">
        <w:t>translate</w:t>
      </w:r>
      <w:bookmarkStart w:id="0" w:name="_GoBack"/>
      <w:bookmarkEnd w:id="0"/>
      <w:r w:rsidRPr="00B419FE">
        <w:t>s knowledge from research into everyday practice</w:t>
      </w:r>
    </w:p>
    <w:p w14:paraId="4525C7F2" w14:textId="77777777" w:rsidR="000C2832" w:rsidRPr="00B419FE" w:rsidRDefault="000C2832" w:rsidP="00EF0691">
      <w:pPr>
        <w:pStyle w:val="Body"/>
        <w:numPr>
          <w:ilvl w:val="0"/>
          <w:numId w:val="1"/>
        </w:numPr>
        <w:spacing w:line="240" w:lineRule="auto"/>
        <w:contextualSpacing/>
      </w:pPr>
      <w:r w:rsidRPr="00B419FE">
        <w:t>contributes to policy development and practice in America and abroad</w:t>
      </w:r>
    </w:p>
    <w:p w14:paraId="55745845" w14:textId="77777777" w:rsidR="000C2832" w:rsidRDefault="000C2832" w:rsidP="00EF0691">
      <w:pPr>
        <w:pStyle w:val="Body"/>
        <w:numPr>
          <w:ilvl w:val="0"/>
          <w:numId w:val="1"/>
        </w:numPr>
        <w:spacing w:line="240" w:lineRule="auto"/>
        <w:contextualSpacing/>
      </w:pPr>
      <w:r w:rsidRPr="00B419FE">
        <w:t xml:space="preserve">works at the grassroots level and applies what </w:t>
      </w:r>
      <w:r>
        <w:t xml:space="preserve">we learn to national and global </w:t>
      </w:r>
      <w:r w:rsidRPr="00B419FE">
        <w:t>audiences</w:t>
      </w:r>
    </w:p>
    <w:p w14:paraId="6B6B223C" w14:textId="77777777" w:rsidR="00EF0691" w:rsidRDefault="00EF0691" w:rsidP="00EF0691">
      <w:pPr>
        <w:pStyle w:val="Body"/>
        <w:spacing w:line="240" w:lineRule="auto"/>
        <w:ind w:left="720"/>
        <w:contextualSpacing/>
      </w:pPr>
    </w:p>
    <w:p w14:paraId="080D4978" w14:textId="77777777" w:rsidR="000C2832" w:rsidRDefault="000C2832" w:rsidP="00EF0691">
      <w:pPr>
        <w:pStyle w:val="Heading"/>
        <w:spacing w:after="160" w:line="240" w:lineRule="auto"/>
      </w:pPr>
      <w:r>
        <w:t>2012 Annual Report Letter from Board Chair</w:t>
      </w:r>
    </w:p>
    <w:p w14:paraId="00C822D7" w14:textId="77777777" w:rsidR="000C2832" w:rsidRDefault="000C2832" w:rsidP="00EF0691">
      <w:pPr>
        <w:spacing w:line="240" w:lineRule="auto"/>
        <w:rPr>
          <w:rFonts w:ascii="Arial" w:hAnsi="Arial" w:cs="Arial"/>
          <w:sz w:val="24"/>
          <w:szCs w:val="24"/>
        </w:rPr>
      </w:pPr>
      <w:r w:rsidRPr="000C2832">
        <w:rPr>
          <w:rFonts w:ascii="Arial" w:hAnsi="Arial" w:cs="Arial"/>
          <w:sz w:val="24"/>
          <w:szCs w:val="24"/>
        </w:rPr>
        <w:t>It is with great pride that we share the TransCen Annual Report for 2012. Last</w:t>
      </w:r>
      <w:r>
        <w:rPr>
          <w:rFonts w:ascii="Arial" w:hAnsi="Arial" w:cs="Arial"/>
          <w:sz w:val="24"/>
          <w:szCs w:val="24"/>
        </w:rPr>
        <w:t xml:space="preserve"> </w:t>
      </w:r>
      <w:r w:rsidRPr="000C2832">
        <w:rPr>
          <w:rFonts w:ascii="Arial" w:hAnsi="Arial" w:cs="Arial"/>
          <w:sz w:val="24"/>
          <w:szCs w:val="24"/>
        </w:rPr>
        <w:t>year marked 25 years of service. This</w:t>
      </w:r>
      <w:r>
        <w:rPr>
          <w:rFonts w:ascii="Arial" w:hAnsi="Arial" w:cs="Arial"/>
          <w:sz w:val="24"/>
          <w:szCs w:val="24"/>
        </w:rPr>
        <w:t xml:space="preserve"> </w:t>
      </w:r>
      <w:r w:rsidRPr="000C2832">
        <w:rPr>
          <w:rFonts w:ascii="Arial" w:hAnsi="Arial" w:cs="Arial"/>
          <w:sz w:val="24"/>
          <w:szCs w:val="24"/>
        </w:rPr>
        <w:t>year reflects our continued dedication</w:t>
      </w:r>
      <w:r>
        <w:rPr>
          <w:rFonts w:ascii="Arial" w:hAnsi="Arial" w:cs="Arial"/>
          <w:sz w:val="24"/>
          <w:szCs w:val="24"/>
        </w:rPr>
        <w:t xml:space="preserve"> </w:t>
      </w:r>
      <w:r w:rsidRPr="000C2832">
        <w:rPr>
          <w:rFonts w:ascii="Arial" w:hAnsi="Arial" w:cs="Arial"/>
          <w:sz w:val="24"/>
          <w:szCs w:val="24"/>
        </w:rPr>
        <w:t>to improving educational and employment success as</w:t>
      </w:r>
      <w:r>
        <w:rPr>
          <w:rFonts w:ascii="Arial" w:hAnsi="Arial" w:cs="Arial"/>
          <w:sz w:val="24"/>
          <w:szCs w:val="24"/>
        </w:rPr>
        <w:t xml:space="preserve"> </w:t>
      </w:r>
      <w:r w:rsidRPr="000C2832">
        <w:rPr>
          <w:rFonts w:ascii="Arial" w:hAnsi="Arial" w:cs="Arial"/>
          <w:sz w:val="24"/>
          <w:szCs w:val="24"/>
        </w:rPr>
        <w:t>well as full community and civic participation for youth,</w:t>
      </w:r>
      <w:r>
        <w:rPr>
          <w:rFonts w:ascii="Arial" w:hAnsi="Arial" w:cs="Arial"/>
          <w:sz w:val="24"/>
          <w:szCs w:val="24"/>
        </w:rPr>
        <w:t xml:space="preserve"> </w:t>
      </w:r>
      <w:r w:rsidRPr="000C2832">
        <w:rPr>
          <w:rFonts w:ascii="Arial" w:hAnsi="Arial" w:cs="Arial"/>
          <w:sz w:val="24"/>
          <w:szCs w:val="24"/>
        </w:rPr>
        <w:t>adults, and veterans with disabilities.</w:t>
      </w:r>
      <w:r>
        <w:rPr>
          <w:rFonts w:ascii="Arial" w:hAnsi="Arial" w:cs="Arial"/>
          <w:sz w:val="24"/>
          <w:szCs w:val="24"/>
        </w:rPr>
        <w:t xml:space="preserve"> </w:t>
      </w:r>
    </w:p>
    <w:p w14:paraId="18ED45F5" w14:textId="77777777" w:rsidR="000C2832" w:rsidRPr="000C2832" w:rsidRDefault="000C2832" w:rsidP="00EF0691">
      <w:pPr>
        <w:spacing w:line="240" w:lineRule="auto"/>
        <w:rPr>
          <w:rFonts w:ascii="Arial" w:hAnsi="Arial" w:cs="Arial"/>
          <w:sz w:val="24"/>
          <w:szCs w:val="24"/>
        </w:rPr>
      </w:pPr>
      <w:r w:rsidRPr="000C2832">
        <w:rPr>
          <w:rFonts w:ascii="Arial" w:hAnsi="Arial" w:cs="Arial"/>
          <w:sz w:val="24"/>
          <w:szCs w:val="24"/>
        </w:rPr>
        <w:t>This report summarizes initiatives undertaken in 2012,</w:t>
      </w:r>
      <w:r>
        <w:rPr>
          <w:rFonts w:ascii="Arial" w:hAnsi="Arial" w:cs="Arial"/>
          <w:sz w:val="24"/>
          <w:szCs w:val="24"/>
        </w:rPr>
        <w:t xml:space="preserve"> </w:t>
      </w:r>
      <w:r w:rsidRPr="000C2832">
        <w:rPr>
          <w:rFonts w:ascii="Arial" w:hAnsi="Arial" w:cs="Arial"/>
          <w:sz w:val="24"/>
          <w:szCs w:val="24"/>
        </w:rPr>
        <w:t>as well as highlights projects in development for 2013</w:t>
      </w:r>
      <w:r>
        <w:rPr>
          <w:rFonts w:ascii="Arial" w:hAnsi="Arial" w:cs="Arial"/>
          <w:sz w:val="24"/>
          <w:szCs w:val="24"/>
        </w:rPr>
        <w:t xml:space="preserve"> </w:t>
      </w:r>
      <w:r w:rsidRPr="000C2832">
        <w:rPr>
          <w:rFonts w:ascii="Arial" w:hAnsi="Arial" w:cs="Arial"/>
          <w:sz w:val="24"/>
          <w:szCs w:val="24"/>
        </w:rPr>
        <w:t>and beyond. It is a glimpse of TransCen’s expansive</w:t>
      </w:r>
      <w:r>
        <w:rPr>
          <w:rFonts w:ascii="Arial" w:hAnsi="Arial" w:cs="Arial"/>
          <w:sz w:val="24"/>
          <w:szCs w:val="24"/>
        </w:rPr>
        <w:t xml:space="preserve"> </w:t>
      </w:r>
      <w:r w:rsidRPr="000C2832">
        <w:rPr>
          <w:rFonts w:ascii="Arial" w:hAnsi="Arial" w:cs="Arial"/>
          <w:sz w:val="24"/>
          <w:szCs w:val="24"/>
        </w:rPr>
        <w:t>body of work advancing career and workforce development</w:t>
      </w:r>
      <w:r>
        <w:rPr>
          <w:rFonts w:ascii="Arial" w:hAnsi="Arial" w:cs="Arial"/>
          <w:sz w:val="24"/>
          <w:szCs w:val="24"/>
        </w:rPr>
        <w:t xml:space="preserve"> </w:t>
      </w:r>
      <w:r w:rsidRPr="000C2832">
        <w:rPr>
          <w:rFonts w:ascii="Arial" w:hAnsi="Arial" w:cs="Arial"/>
          <w:sz w:val="24"/>
          <w:szCs w:val="24"/>
        </w:rPr>
        <w:t>for individuals with disabilities and other barriers</w:t>
      </w:r>
      <w:r>
        <w:rPr>
          <w:rFonts w:ascii="Arial" w:hAnsi="Arial" w:cs="Arial"/>
          <w:sz w:val="24"/>
          <w:szCs w:val="24"/>
        </w:rPr>
        <w:t xml:space="preserve"> </w:t>
      </w:r>
      <w:r w:rsidRPr="000C2832">
        <w:rPr>
          <w:rFonts w:ascii="Arial" w:hAnsi="Arial" w:cs="Arial"/>
          <w:sz w:val="24"/>
          <w:szCs w:val="24"/>
        </w:rPr>
        <w:t>to employment.</w:t>
      </w:r>
    </w:p>
    <w:p w14:paraId="61A19627" w14:textId="77777777" w:rsidR="000C2832" w:rsidRPr="000C2832" w:rsidRDefault="000C2832" w:rsidP="00EF0691">
      <w:pPr>
        <w:spacing w:line="240" w:lineRule="auto"/>
        <w:rPr>
          <w:rFonts w:ascii="Arial" w:hAnsi="Arial" w:cs="Arial"/>
          <w:sz w:val="24"/>
          <w:szCs w:val="24"/>
        </w:rPr>
      </w:pPr>
      <w:r w:rsidRPr="000C2832">
        <w:rPr>
          <w:rFonts w:ascii="Arial" w:hAnsi="Arial" w:cs="Arial"/>
          <w:sz w:val="24"/>
          <w:szCs w:val="24"/>
        </w:rPr>
        <w:lastRenderedPageBreak/>
        <w:t>We look forward to working with long-time and future</w:t>
      </w:r>
      <w:r>
        <w:rPr>
          <w:rFonts w:ascii="Arial" w:hAnsi="Arial" w:cs="Arial"/>
          <w:sz w:val="24"/>
          <w:szCs w:val="24"/>
        </w:rPr>
        <w:t xml:space="preserve"> </w:t>
      </w:r>
      <w:r w:rsidRPr="000C2832">
        <w:rPr>
          <w:rFonts w:ascii="Arial" w:hAnsi="Arial" w:cs="Arial"/>
          <w:sz w:val="24"/>
          <w:szCs w:val="24"/>
        </w:rPr>
        <w:t>partners to further build our record of leading edge</w:t>
      </w:r>
      <w:r>
        <w:rPr>
          <w:rFonts w:ascii="Arial" w:hAnsi="Arial" w:cs="Arial"/>
          <w:sz w:val="24"/>
          <w:szCs w:val="24"/>
        </w:rPr>
        <w:t xml:space="preserve"> </w:t>
      </w:r>
      <w:r w:rsidRPr="000C2832">
        <w:rPr>
          <w:rFonts w:ascii="Arial" w:hAnsi="Arial" w:cs="Arial"/>
          <w:sz w:val="24"/>
          <w:szCs w:val="24"/>
        </w:rPr>
        <w:t>contributions—direct services, training and consultation,</w:t>
      </w:r>
      <w:r>
        <w:rPr>
          <w:rFonts w:ascii="Arial" w:hAnsi="Arial" w:cs="Arial"/>
          <w:sz w:val="24"/>
          <w:szCs w:val="24"/>
        </w:rPr>
        <w:t xml:space="preserve"> </w:t>
      </w:r>
      <w:r w:rsidRPr="000C2832">
        <w:rPr>
          <w:rFonts w:ascii="Arial" w:hAnsi="Arial" w:cs="Arial"/>
          <w:sz w:val="24"/>
          <w:szCs w:val="24"/>
        </w:rPr>
        <w:t>and research that expands knowledge and practical</w:t>
      </w:r>
      <w:r>
        <w:rPr>
          <w:rFonts w:ascii="Arial" w:hAnsi="Arial" w:cs="Arial"/>
          <w:sz w:val="24"/>
          <w:szCs w:val="24"/>
        </w:rPr>
        <w:t xml:space="preserve"> </w:t>
      </w:r>
      <w:r w:rsidRPr="000C2832">
        <w:rPr>
          <w:rFonts w:ascii="Arial" w:hAnsi="Arial" w:cs="Arial"/>
          <w:sz w:val="24"/>
          <w:szCs w:val="24"/>
        </w:rPr>
        <w:t>applications in the field.</w:t>
      </w:r>
    </w:p>
    <w:p w14:paraId="0F0A4CD2" w14:textId="77777777" w:rsidR="000C2832" w:rsidRDefault="000C2832" w:rsidP="00EF0691">
      <w:pPr>
        <w:spacing w:line="240" w:lineRule="auto"/>
        <w:rPr>
          <w:rFonts w:ascii="Arial" w:hAnsi="Arial" w:cs="Arial"/>
          <w:sz w:val="24"/>
          <w:szCs w:val="24"/>
        </w:rPr>
      </w:pPr>
      <w:r w:rsidRPr="000C2832">
        <w:rPr>
          <w:rFonts w:ascii="Arial" w:hAnsi="Arial" w:cs="Arial"/>
          <w:sz w:val="24"/>
          <w:szCs w:val="24"/>
        </w:rPr>
        <w:t>Oliver Moss, Chair</w:t>
      </w:r>
    </w:p>
    <w:p w14:paraId="1931CCA3" w14:textId="77777777" w:rsidR="00EF0691" w:rsidRDefault="00EF0691" w:rsidP="00EF0691">
      <w:pPr>
        <w:spacing w:line="240" w:lineRule="auto"/>
        <w:rPr>
          <w:rFonts w:ascii="Arial" w:hAnsi="Arial" w:cs="Arial"/>
          <w:sz w:val="24"/>
          <w:szCs w:val="24"/>
        </w:rPr>
      </w:pPr>
    </w:p>
    <w:p w14:paraId="26845378" w14:textId="77777777" w:rsidR="000C2832" w:rsidRDefault="000C2832" w:rsidP="00EF0691">
      <w:pPr>
        <w:pStyle w:val="Heading"/>
        <w:spacing w:after="160" w:line="240" w:lineRule="auto"/>
      </w:pPr>
      <w:r>
        <w:t>Patrick</w:t>
      </w:r>
    </w:p>
    <w:p w14:paraId="3D82FCA8" w14:textId="77777777" w:rsidR="000C2832" w:rsidRDefault="000C2832" w:rsidP="00EF0691">
      <w:pPr>
        <w:spacing w:line="240" w:lineRule="auto"/>
        <w:rPr>
          <w:rFonts w:ascii="Arial" w:hAnsi="Arial" w:cs="Arial"/>
          <w:sz w:val="24"/>
          <w:szCs w:val="24"/>
        </w:rPr>
      </w:pPr>
      <w:r w:rsidRPr="000C2832">
        <w:rPr>
          <w:rFonts w:ascii="Arial" w:hAnsi="Arial" w:cs="Arial"/>
          <w:sz w:val="24"/>
          <w:szCs w:val="24"/>
        </w:rPr>
        <w:t>Meet Patrick. Highly organized with</w:t>
      </w:r>
      <w:r>
        <w:rPr>
          <w:rFonts w:ascii="Arial" w:hAnsi="Arial" w:cs="Arial"/>
          <w:sz w:val="24"/>
          <w:szCs w:val="24"/>
        </w:rPr>
        <w:t xml:space="preserve"> a positive </w:t>
      </w:r>
      <w:r w:rsidRPr="000C2832">
        <w:rPr>
          <w:rFonts w:ascii="Arial" w:hAnsi="Arial" w:cs="Arial"/>
          <w:sz w:val="24"/>
          <w:szCs w:val="24"/>
        </w:rPr>
        <w:t>outlook and strong work ethic, his limited</w:t>
      </w:r>
      <w:r>
        <w:rPr>
          <w:rFonts w:ascii="Arial" w:hAnsi="Arial" w:cs="Arial"/>
          <w:sz w:val="24"/>
          <w:szCs w:val="24"/>
        </w:rPr>
        <w:t xml:space="preserve"> </w:t>
      </w:r>
      <w:r w:rsidRPr="000C2832">
        <w:rPr>
          <w:rFonts w:ascii="Arial" w:hAnsi="Arial" w:cs="Arial"/>
          <w:sz w:val="24"/>
          <w:szCs w:val="24"/>
        </w:rPr>
        <w:t>job experience and painful shyness made</w:t>
      </w:r>
      <w:r>
        <w:rPr>
          <w:rFonts w:ascii="Arial" w:hAnsi="Arial" w:cs="Arial"/>
          <w:sz w:val="24"/>
          <w:szCs w:val="24"/>
        </w:rPr>
        <w:t xml:space="preserve"> </w:t>
      </w:r>
      <w:r w:rsidRPr="000C2832">
        <w:rPr>
          <w:rFonts w:ascii="Arial" w:hAnsi="Arial" w:cs="Arial"/>
          <w:sz w:val="24"/>
          <w:szCs w:val="24"/>
        </w:rPr>
        <w:t>interviewing and job prospects difficult.</w:t>
      </w:r>
      <w:r>
        <w:rPr>
          <w:rFonts w:ascii="Arial" w:hAnsi="Arial" w:cs="Arial"/>
          <w:sz w:val="24"/>
          <w:szCs w:val="24"/>
        </w:rPr>
        <w:t xml:space="preserve"> </w:t>
      </w:r>
      <w:r w:rsidRPr="000C2832">
        <w:rPr>
          <w:rFonts w:ascii="Arial" w:hAnsi="Arial" w:cs="Arial"/>
          <w:sz w:val="24"/>
          <w:szCs w:val="24"/>
        </w:rPr>
        <w:t>After enrolling in a paid internship program</w:t>
      </w:r>
      <w:r>
        <w:rPr>
          <w:rFonts w:ascii="Arial" w:hAnsi="Arial" w:cs="Arial"/>
          <w:sz w:val="24"/>
          <w:szCs w:val="24"/>
        </w:rPr>
        <w:t xml:space="preserve"> </w:t>
      </w:r>
      <w:r w:rsidRPr="000C2832">
        <w:rPr>
          <w:rFonts w:ascii="Arial" w:hAnsi="Arial" w:cs="Arial"/>
          <w:sz w:val="24"/>
          <w:szCs w:val="24"/>
        </w:rPr>
        <w:t>operated by TransCen, Inc., his prospects</w:t>
      </w:r>
      <w:r>
        <w:rPr>
          <w:rFonts w:ascii="Arial" w:hAnsi="Arial" w:cs="Arial"/>
          <w:sz w:val="24"/>
          <w:szCs w:val="24"/>
        </w:rPr>
        <w:t xml:space="preserve"> </w:t>
      </w:r>
      <w:r w:rsidRPr="000C2832">
        <w:rPr>
          <w:rFonts w:ascii="Arial" w:hAnsi="Arial" w:cs="Arial"/>
          <w:sz w:val="24"/>
          <w:szCs w:val="24"/>
        </w:rPr>
        <w:t>changed.</w:t>
      </w:r>
      <w:r>
        <w:rPr>
          <w:rFonts w:ascii="Arial" w:hAnsi="Arial" w:cs="Arial"/>
          <w:sz w:val="24"/>
          <w:szCs w:val="24"/>
        </w:rPr>
        <w:t xml:space="preserve"> </w:t>
      </w:r>
    </w:p>
    <w:p w14:paraId="65239F9B" w14:textId="77777777" w:rsidR="000C2832" w:rsidRPr="000C2832" w:rsidRDefault="000C2832" w:rsidP="00EF0691">
      <w:pPr>
        <w:spacing w:line="240" w:lineRule="auto"/>
        <w:rPr>
          <w:rFonts w:ascii="Arial" w:hAnsi="Arial" w:cs="Arial"/>
          <w:sz w:val="24"/>
          <w:szCs w:val="24"/>
        </w:rPr>
      </w:pPr>
      <w:r w:rsidRPr="000C2832">
        <w:rPr>
          <w:rFonts w:ascii="Arial" w:hAnsi="Arial" w:cs="Arial"/>
          <w:sz w:val="24"/>
          <w:szCs w:val="24"/>
        </w:rPr>
        <w:t>Staff at TransCen employed an assessment</w:t>
      </w:r>
      <w:r>
        <w:rPr>
          <w:rFonts w:ascii="Arial" w:hAnsi="Arial" w:cs="Arial"/>
          <w:sz w:val="24"/>
          <w:szCs w:val="24"/>
        </w:rPr>
        <w:t xml:space="preserve"> </w:t>
      </w:r>
      <w:r w:rsidRPr="000C2832">
        <w:rPr>
          <w:rFonts w:ascii="Arial" w:hAnsi="Arial" w:cs="Arial"/>
          <w:sz w:val="24"/>
          <w:szCs w:val="24"/>
        </w:rPr>
        <w:t>process and tool known as the positive</w:t>
      </w:r>
      <w:r>
        <w:rPr>
          <w:rFonts w:ascii="Arial" w:hAnsi="Arial" w:cs="Arial"/>
          <w:sz w:val="24"/>
          <w:szCs w:val="24"/>
        </w:rPr>
        <w:t xml:space="preserve"> </w:t>
      </w:r>
      <w:r w:rsidRPr="000C2832">
        <w:rPr>
          <w:rFonts w:ascii="Arial" w:hAnsi="Arial" w:cs="Arial"/>
          <w:sz w:val="24"/>
          <w:szCs w:val="24"/>
        </w:rPr>
        <w:t>personal profile (ppp) that helped Patrick</w:t>
      </w:r>
      <w:r>
        <w:rPr>
          <w:rFonts w:ascii="Arial" w:hAnsi="Arial" w:cs="Arial"/>
          <w:sz w:val="24"/>
          <w:szCs w:val="24"/>
        </w:rPr>
        <w:t xml:space="preserve"> </w:t>
      </w:r>
      <w:r w:rsidRPr="000C2832">
        <w:rPr>
          <w:rFonts w:ascii="Arial" w:hAnsi="Arial" w:cs="Arial"/>
          <w:sz w:val="24"/>
          <w:szCs w:val="24"/>
        </w:rPr>
        <w:t>self-identify his strengths as well as his career</w:t>
      </w:r>
      <w:r>
        <w:rPr>
          <w:rFonts w:ascii="Arial" w:hAnsi="Arial" w:cs="Arial"/>
          <w:sz w:val="24"/>
          <w:szCs w:val="24"/>
        </w:rPr>
        <w:t xml:space="preserve"> </w:t>
      </w:r>
      <w:r w:rsidRPr="000C2832">
        <w:rPr>
          <w:rFonts w:ascii="Arial" w:hAnsi="Arial" w:cs="Arial"/>
          <w:sz w:val="24"/>
          <w:szCs w:val="24"/>
        </w:rPr>
        <w:t>interest.</w:t>
      </w:r>
    </w:p>
    <w:p w14:paraId="22AEF0B3" w14:textId="77777777" w:rsidR="000C2832" w:rsidRPr="000C2832" w:rsidRDefault="000C2832" w:rsidP="00EF0691">
      <w:pPr>
        <w:spacing w:line="240" w:lineRule="auto"/>
        <w:rPr>
          <w:rFonts w:ascii="Arial" w:hAnsi="Arial" w:cs="Arial"/>
          <w:sz w:val="24"/>
          <w:szCs w:val="24"/>
        </w:rPr>
      </w:pPr>
      <w:r w:rsidRPr="000C2832">
        <w:rPr>
          <w:rFonts w:ascii="Arial" w:hAnsi="Arial" w:cs="Arial"/>
          <w:sz w:val="24"/>
          <w:szCs w:val="24"/>
        </w:rPr>
        <w:t>This became the basis for the match to his internship assignment</w:t>
      </w:r>
      <w:r>
        <w:rPr>
          <w:rFonts w:ascii="Arial" w:hAnsi="Arial" w:cs="Arial"/>
          <w:sz w:val="24"/>
          <w:szCs w:val="24"/>
        </w:rPr>
        <w:t xml:space="preserve"> </w:t>
      </w:r>
      <w:r w:rsidRPr="000C2832">
        <w:rPr>
          <w:rFonts w:ascii="Arial" w:hAnsi="Arial" w:cs="Arial"/>
          <w:sz w:val="24"/>
          <w:szCs w:val="24"/>
        </w:rPr>
        <w:t>at Sandy Spring Bank. Patrick quickly demonstrated that he could</w:t>
      </w:r>
      <w:r>
        <w:rPr>
          <w:rFonts w:ascii="Arial" w:hAnsi="Arial" w:cs="Arial"/>
          <w:sz w:val="24"/>
          <w:szCs w:val="24"/>
        </w:rPr>
        <w:t xml:space="preserve"> </w:t>
      </w:r>
      <w:r w:rsidRPr="000C2832">
        <w:rPr>
          <w:rFonts w:ascii="Arial" w:hAnsi="Arial" w:cs="Arial"/>
          <w:sz w:val="24"/>
          <w:szCs w:val="24"/>
        </w:rPr>
        <w:t>successfully complete the job tasks assigned in his paid internship.</w:t>
      </w:r>
      <w:r>
        <w:rPr>
          <w:rFonts w:ascii="Arial" w:hAnsi="Arial" w:cs="Arial"/>
          <w:sz w:val="24"/>
          <w:szCs w:val="24"/>
        </w:rPr>
        <w:t xml:space="preserve"> </w:t>
      </w:r>
      <w:r w:rsidRPr="000C2832">
        <w:rPr>
          <w:rFonts w:ascii="Arial" w:hAnsi="Arial" w:cs="Arial"/>
          <w:sz w:val="24"/>
          <w:szCs w:val="24"/>
        </w:rPr>
        <w:t>Once bank staff realized his potential, they expanded his job description</w:t>
      </w:r>
      <w:r>
        <w:rPr>
          <w:rFonts w:ascii="Arial" w:hAnsi="Arial" w:cs="Arial"/>
          <w:sz w:val="24"/>
          <w:szCs w:val="24"/>
        </w:rPr>
        <w:t xml:space="preserve"> </w:t>
      </w:r>
      <w:r w:rsidRPr="000C2832">
        <w:rPr>
          <w:rFonts w:ascii="Arial" w:hAnsi="Arial" w:cs="Arial"/>
          <w:sz w:val="24"/>
          <w:szCs w:val="24"/>
        </w:rPr>
        <w:t>to include other tasks within other departments.</w:t>
      </w:r>
    </w:p>
    <w:p w14:paraId="2C54D261" w14:textId="77777777" w:rsidR="000C2832" w:rsidRPr="000C2832" w:rsidRDefault="000C2832" w:rsidP="00EF0691">
      <w:pPr>
        <w:spacing w:line="240" w:lineRule="auto"/>
        <w:rPr>
          <w:rFonts w:ascii="Arial" w:hAnsi="Arial" w:cs="Arial"/>
          <w:sz w:val="24"/>
          <w:szCs w:val="24"/>
        </w:rPr>
      </w:pPr>
      <w:r w:rsidRPr="000C2832">
        <w:rPr>
          <w:rFonts w:ascii="Arial" w:hAnsi="Arial" w:cs="Arial"/>
          <w:sz w:val="24"/>
          <w:szCs w:val="24"/>
        </w:rPr>
        <w:t>Sandy Spring Bank rehired Patrick during the next winter break utilizing</w:t>
      </w:r>
      <w:r>
        <w:rPr>
          <w:rFonts w:ascii="Arial" w:hAnsi="Arial" w:cs="Arial"/>
          <w:sz w:val="24"/>
          <w:szCs w:val="24"/>
        </w:rPr>
        <w:t xml:space="preserve"> </w:t>
      </w:r>
      <w:r w:rsidRPr="000C2832">
        <w:rPr>
          <w:rFonts w:ascii="Arial" w:hAnsi="Arial" w:cs="Arial"/>
          <w:sz w:val="24"/>
          <w:szCs w:val="24"/>
        </w:rPr>
        <w:t>the skills he acquired during his summer paid internship for</w:t>
      </w:r>
      <w:r>
        <w:rPr>
          <w:rFonts w:ascii="Arial" w:hAnsi="Arial" w:cs="Arial"/>
          <w:sz w:val="24"/>
          <w:szCs w:val="24"/>
        </w:rPr>
        <w:t xml:space="preserve"> </w:t>
      </w:r>
      <w:r w:rsidRPr="000C2832">
        <w:rPr>
          <w:rFonts w:ascii="Arial" w:hAnsi="Arial" w:cs="Arial"/>
          <w:sz w:val="24"/>
          <w:szCs w:val="24"/>
        </w:rPr>
        <w:t>his direct hire. Patrick’s internship and job experience at the bank</w:t>
      </w:r>
      <w:r>
        <w:rPr>
          <w:rFonts w:ascii="Arial" w:hAnsi="Arial" w:cs="Arial"/>
          <w:sz w:val="24"/>
          <w:szCs w:val="24"/>
        </w:rPr>
        <w:t xml:space="preserve"> </w:t>
      </w:r>
      <w:r w:rsidRPr="000C2832">
        <w:rPr>
          <w:rFonts w:ascii="Arial" w:hAnsi="Arial" w:cs="Arial"/>
          <w:sz w:val="24"/>
          <w:szCs w:val="24"/>
        </w:rPr>
        <w:t>has set the stage for his transition to college and a career.</w:t>
      </w:r>
    </w:p>
    <w:p w14:paraId="1CA5F47D" w14:textId="5F347721" w:rsidR="000C2832" w:rsidRDefault="000C2832" w:rsidP="00EF0691">
      <w:pPr>
        <w:spacing w:line="240" w:lineRule="auto"/>
        <w:rPr>
          <w:rFonts w:ascii="Arial" w:hAnsi="Arial" w:cs="Arial"/>
          <w:sz w:val="24"/>
          <w:szCs w:val="24"/>
        </w:rPr>
      </w:pPr>
      <w:r w:rsidRPr="000C2832">
        <w:rPr>
          <w:rFonts w:ascii="Arial" w:hAnsi="Arial" w:cs="Arial"/>
          <w:sz w:val="24"/>
          <w:szCs w:val="24"/>
        </w:rPr>
        <w:t>“As a parent, it was hard for me to let go. It takes a leap of faith–you</w:t>
      </w:r>
      <w:r>
        <w:rPr>
          <w:rFonts w:ascii="Arial" w:hAnsi="Arial" w:cs="Arial"/>
          <w:sz w:val="24"/>
          <w:szCs w:val="24"/>
        </w:rPr>
        <w:t xml:space="preserve"> </w:t>
      </w:r>
      <w:r w:rsidRPr="000C2832">
        <w:rPr>
          <w:rFonts w:ascii="Arial" w:hAnsi="Arial" w:cs="Arial"/>
          <w:sz w:val="24"/>
          <w:szCs w:val="24"/>
        </w:rPr>
        <w:t>have to let your child experience failure and/or success. The whole</w:t>
      </w:r>
      <w:r>
        <w:rPr>
          <w:rFonts w:ascii="Arial" w:hAnsi="Arial" w:cs="Arial"/>
          <w:sz w:val="24"/>
          <w:szCs w:val="24"/>
        </w:rPr>
        <w:t xml:space="preserve"> </w:t>
      </w:r>
      <w:r w:rsidRPr="000C2832">
        <w:rPr>
          <w:rFonts w:ascii="Arial" w:hAnsi="Arial" w:cs="Arial"/>
          <w:sz w:val="24"/>
          <w:szCs w:val="24"/>
        </w:rPr>
        <w:t>experience (paid internship), gave my husband and me hope for</w:t>
      </w:r>
      <w:r>
        <w:rPr>
          <w:rFonts w:ascii="Arial" w:hAnsi="Arial" w:cs="Arial"/>
          <w:sz w:val="24"/>
          <w:szCs w:val="24"/>
        </w:rPr>
        <w:t xml:space="preserve"> </w:t>
      </w:r>
      <w:r w:rsidRPr="000C2832">
        <w:rPr>
          <w:rFonts w:ascii="Arial" w:hAnsi="Arial" w:cs="Arial"/>
          <w:sz w:val="24"/>
          <w:szCs w:val="24"/>
        </w:rPr>
        <w:t>Patrick’s future.”</w:t>
      </w:r>
      <w:r w:rsidR="00AC2B4A">
        <w:rPr>
          <w:rFonts w:ascii="Arial" w:hAnsi="Arial" w:cs="Arial"/>
          <w:sz w:val="24"/>
          <w:szCs w:val="24"/>
        </w:rPr>
        <w:t xml:space="preserve"> – </w:t>
      </w:r>
      <w:r w:rsidRPr="000C2832">
        <w:rPr>
          <w:rFonts w:ascii="Arial" w:hAnsi="Arial" w:cs="Arial"/>
          <w:sz w:val="24"/>
          <w:szCs w:val="24"/>
        </w:rPr>
        <w:t>Pamela Farrell, Parent</w:t>
      </w:r>
    </w:p>
    <w:p w14:paraId="25A11F8D" w14:textId="77777777" w:rsidR="000C2832" w:rsidRPr="000C2832" w:rsidRDefault="000C2832" w:rsidP="00EF0691">
      <w:pPr>
        <w:spacing w:line="240" w:lineRule="auto"/>
        <w:rPr>
          <w:rFonts w:ascii="Arial" w:hAnsi="Arial" w:cs="Arial"/>
          <w:sz w:val="24"/>
          <w:szCs w:val="24"/>
        </w:rPr>
      </w:pPr>
      <w:r w:rsidRPr="000C2832">
        <w:rPr>
          <w:rFonts w:ascii="Arial" w:hAnsi="Arial" w:cs="Arial"/>
          <w:sz w:val="24"/>
          <w:szCs w:val="24"/>
        </w:rPr>
        <w:t>D</w:t>
      </w:r>
      <w:r>
        <w:rPr>
          <w:rFonts w:ascii="Arial" w:hAnsi="Arial" w:cs="Arial"/>
          <w:sz w:val="24"/>
          <w:szCs w:val="24"/>
        </w:rPr>
        <w:t xml:space="preserve">uring the summer </w:t>
      </w:r>
      <w:r w:rsidRPr="000C2832">
        <w:rPr>
          <w:rFonts w:ascii="Arial" w:hAnsi="Arial" w:cs="Arial"/>
          <w:sz w:val="24"/>
          <w:szCs w:val="24"/>
        </w:rPr>
        <w:t>between high school</w:t>
      </w:r>
      <w:r>
        <w:rPr>
          <w:rFonts w:ascii="Arial" w:hAnsi="Arial" w:cs="Arial"/>
          <w:sz w:val="24"/>
          <w:szCs w:val="24"/>
        </w:rPr>
        <w:t xml:space="preserve"> </w:t>
      </w:r>
      <w:r w:rsidRPr="000C2832">
        <w:rPr>
          <w:rFonts w:ascii="Arial" w:hAnsi="Arial" w:cs="Arial"/>
          <w:sz w:val="24"/>
          <w:szCs w:val="24"/>
        </w:rPr>
        <w:t>and college, Patrick,</w:t>
      </w:r>
      <w:r>
        <w:rPr>
          <w:rFonts w:ascii="Arial" w:hAnsi="Arial" w:cs="Arial"/>
          <w:sz w:val="24"/>
          <w:szCs w:val="24"/>
        </w:rPr>
        <w:t xml:space="preserve"> </w:t>
      </w:r>
      <w:r w:rsidRPr="000C2832">
        <w:rPr>
          <w:rFonts w:ascii="Arial" w:hAnsi="Arial" w:cs="Arial"/>
          <w:sz w:val="24"/>
          <w:szCs w:val="24"/>
        </w:rPr>
        <w:t>a young man with</w:t>
      </w:r>
    </w:p>
    <w:p w14:paraId="31442A48" w14:textId="77777777" w:rsidR="000C2832" w:rsidRDefault="000C2832" w:rsidP="00EF0691">
      <w:pPr>
        <w:spacing w:line="240" w:lineRule="auto"/>
        <w:rPr>
          <w:rFonts w:ascii="Arial" w:hAnsi="Arial" w:cs="Arial"/>
          <w:sz w:val="24"/>
          <w:szCs w:val="24"/>
        </w:rPr>
      </w:pPr>
      <w:r w:rsidRPr="000C2832">
        <w:rPr>
          <w:rFonts w:ascii="Arial" w:hAnsi="Arial" w:cs="Arial"/>
          <w:sz w:val="24"/>
          <w:szCs w:val="24"/>
        </w:rPr>
        <w:t>Autism, completed</w:t>
      </w:r>
      <w:r>
        <w:rPr>
          <w:rFonts w:ascii="Arial" w:hAnsi="Arial" w:cs="Arial"/>
          <w:sz w:val="24"/>
          <w:szCs w:val="24"/>
        </w:rPr>
        <w:t xml:space="preserve"> </w:t>
      </w:r>
      <w:r w:rsidRPr="000C2832">
        <w:rPr>
          <w:rFonts w:ascii="Arial" w:hAnsi="Arial" w:cs="Arial"/>
          <w:sz w:val="24"/>
          <w:szCs w:val="24"/>
        </w:rPr>
        <w:t>a summer work</w:t>
      </w:r>
      <w:r>
        <w:rPr>
          <w:rFonts w:ascii="Arial" w:hAnsi="Arial" w:cs="Arial"/>
          <w:sz w:val="24"/>
          <w:szCs w:val="24"/>
        </w:rPr>
        <w:t xml:space="preserve"> </w:t>
      </w:r>
      <w:r w:rsidRPr="000C2832">
        <w:rPr>
          <w:rFonts w:ascii="Arial" w:hAnsi="Arial" w:cs="Arial"/>
          <w:sz w:val="24"/>
          <w:szCs w:val="24"/>
        </w:rPr>
        <w:t>internship at Sandy</w:t>
      </w:r>
      <w:r>
        <w:rPr>
          <w:rFonts w:ascii="Arial" w:hAnsi="Arial" w:cs="Arial"/>
          <w:sz w:val="24"/>
          <w:szCs w:val="24"/>
        </w:rPr>
        <w:t xml:space="preserve"> </w:t>
      </w:r>
      <w:r w:rsidRPr="000C2832">
        <w:rPr>
          <w:rFonts w:ascii="Arial" w:hAnsi="Arial" w:cs="Arial"/>
          <w:sz w:val="24"/>
          <w:szCs w:val="24"/>
        </w:rPr>
        <w:t>Spring Bank in Olney,</w:t>
      </w:r>
      <w:r>
        <w:rPr>
          <w:rFonts w:ascii="Arial" w:hAnsi="Arial" w:cs="Arial"/>
          <w:sz w:val="24"/>
          <w:szCs w:val="24"/>
        </w:rPr>
        <w:t xml:space="preserve"> </w:t>
      </w:r>
      <w:r w:rsidRPr="000C2832">
        <w:rPr>
          <w:rFonts w:ascii="Arial" w:hAnsi="Arial" w:cs="Arial"/>
          <w:sz w:val="24"/>
          <w:szCs w:val="24"/>
        </w:rPr>
        <w:t>MD helping him pursue</w:t>
      </w:r>
      <w:r>
        <w:rPr>
          <w:rFonts w:ascii="Arial" w:hAnsi="Arial" w:cs="Arial"/>
          <w:sz w:val="24"/>
          <w:szCs w:val="24"/>
        </w:rPr>
        <w:t xml:space="preserve"> </w:t>
      </w:r>
      <w:r w:rsidRPr="000C2832">
        <w:rPr>
          <w:rFonts w:ascii="Arial" w:hAnsi="Arial" w:cs="Arial"/>
          <w:sz w:val="24"/>
          <w:szCs w:val="24"/>
        </w:rPr>
        <w:t>a career of his choice—banking.</w:t>
      </w:r>
    </w:p>
    <w:p w14:paraId="1D7C3C62" w14:textId="31431E16" w:rsidR="000C2832" w:rsidRPr="000C2832" w:rsidRDefault="000C2832" w:rsidP="00EF0691">
      <w:pPr>
        <w:spacing w:line="240" w:lineRule="auto"/>
        <w:rPr>
          <w:rFonts w:ascii="Arial" w:hAnsi="Arial" w:cs="Arial"/>
          <w:sz w:val="24"/>
          <w:szCs w:val="24"/>
        </w:rPr>
      </w:pPr>
      <w:r w:rsidRPr="000C2832">
        <w:rPr>
          <w:rFonts w:ascii="Arial" w:hAnsi="Arial" w:cs="Arial"/>
          <w:sz w:val="24"/>
          <w:szCs w:val="24"/>
        </w:rPr>
        <w:t>“I feel it is important for others to</w:t>
      </w:r>
      <w:r>
        <w:rPr>
          <w:rFonts w:ascii="Arial" w:hAnsi="Arial" w:cs="Arial"/>
          <w:sz w:val="24"/>
          <w:szCs w:val="24"/>
        </w:rPr>
        <w:t xml:space="preserve"> </w:t>
      </w:r>
      <w:r w:rsidRPr="000C2832">
        <w:rPr>
          <w:rFonts w:ascii="Arial" w:hAnsi="Arial" w:cs="Arial"/>
          <w:sz w:val="24"/>
          <w:szCs w:val="24"/>
        </w:rPr>
        <w:t>see that Patrick’s paid internship</w:t>
      </w:r>
      <w:r>
        <w:rPr>
          <w:rFonts w:ascii="Arial" w:hAnsi="Arial" w:cs="Arial"/>
          <w:sz w:val="24"/>
          <w:szCs w:val="24"/>
        </w:rPr>
        <w:t xml:space="preserve"> </w:t>
      </w:r>
      <w:r w:rsidRPr="000C2832">
        <w:rPr>
          <w:rFonts w:ascii="Arial" w:hAnsi="Arial" w:cs="Arial"/>
          <w:sz w:val="24"/>
          <w:szCs w:val="24"/>
        </w:rPr>
        <w:t>was not just a line item in a budget.</w:t>
      </w:r>
      <w:r>
        <w:rPr>
          <w:rFonts w:ascii="Arial" w:hAnsi="Arial" w:cs="Arial"/>
          <w:sz w:val="24"/>
          <w:szCs w:val="24"/>
        </w:rPr>
        <w:t xml:space="preserve"> </w:t>
      </w:r>
      <w:r w:rsidRPr="000C2832">
        <w:rPr>
          <w:rFonts w:ascii="Arial" w:hAnsi="Arial" w:cs="Arial"/>
          <w:sz w:val="24"/>
          <w:szCs w:val="24"/>
        </w:rPr>
        <w:t>Patrick was a young man with a</w:t>
      </w:r>
      <w:r>
        <w:rPr>
          <w:rFonts w:ascii="Arial" w:hAnsi="Arial" w:cs="Arial"/>
          <w:sz w:val="24"/>
          <w:szCs w:val="24"/>
        </w:rPr>
        <w:t xml:space="preserve"> </w:t>
      </w:r>
      <w:r w:rsidRPr="000C2832">
        <w:rPr>
          <w:rFonts w:ascii="Arial" w:hAnsi="Arial" w:cs="Arial"/>
          <w:sz w:val="24"/>
          <w:szCs w:val="24"/>
        </w:rPr>
        <w:t>disability succeeding in a job. I want</w:t>
      </w:r>
      <w:r>
        <w:rPr>
          <w:rFonts w:ascii="Arial" w:hAnsi="Arial" w:cs="Arial"/>
          <w:sz w:val="24"/>
          <w:szCs w:val="24"/>
        </w:rPr>
        <w:t xml:space="preserve"> </w:t>
      </w:r>
      <w:r w:rsidRPr="000C2832">
        <w:rPr>
          <w:rFonts w:ascii="Arial" w:hAnsi="Arial" w:cs="Arial"/>
          <w:sz w:val="24"/>
          <w:szCs w:val="24"/>
        </w:rPr>
        <w:t>them to see the person behind</w:t>
      </w:r>
      <w:r>
        <w:rPr>
          <w:rFonts w:ascii="Arial" w:hAnsi="Arial" w:cs="Arial"/>
          <w:sz w:val="24"/>
          <w:szCs w:val="24"/>
        </w:rPr>
        <w:t xml:space="preserve"> </w:t>
      </w:r>
      <w:r w:rsidRPr="000C2832">
        <w:rPr>
          <w:rFonts w:ascii="Arial" w:hAnsi="Arial" w:cs="Arial"/>
          <w:sz w:val="24"/>
          <w:szCs w:val="24"/>
        </w:rPr>
        <w:t>all those numbers, and I want to</w:t>
      </w:r>
      <w:r>
        <w:rPr>
          <w:rFonts w:ascii="Arial" w:hAnsi="Arial" w:cs="Arial"/>
          <w:sz w:val="24"/>
          <w:szCs w:val="24"/>
        </w:rPr>
        <w:t xml:space="preserve"> </w:t>
      </w:r>
      <w:r w:rsidRPr="000C2832">
        <w:rPr>
          <w:rFonts w:ascii="Arial" w:hAnsi="Arial" w:cs="Arial"/>
          <w:sz w:val="24"/>
          <w:szCs w:val="24"/>
        </w:rPr>
        <w:t>encourage other employers to</w:t>
      </w:r>
      <w:r>
        <w:rPr>
          <w:rFonts w:ascii="Arial" w:hAnsi="Arial" w:cs="Arial"/>
          <w:sz w:val="24"/>
          <w:szCs w:val="24"/>
        </w:rPr>
        <w:t xml:space="preserve"> </w:t>
      </w:r>
      <w:r w:rsidRPr="000C2832">
        <w:rPr>
          <w:rFonts w:ascii="Arial" w:hAnsi="Arial" w:cs="Arial"/>
          <w:sz w:val="24"/>
          <w:szCs w:val="24"/>
        </w:rPr>
        <w:t>provide paid work opportunities.”</w:t>
      </w:r>
      <w:r w:rsidR="00AC2B4A">
        <w:rPr>
          <w:rFonts w:ascii="Arial" w:hAnsi="Arial" w:cs="Arial"/>
          <w:sz w:val="24"/>
          <w:szCs w:val="24"/>
        </w:rPr>
        <w:t xml:space="preserve"> </w:t>
      </w:r>
      <w:r w:rsidR="00AC2B4A">
        <w:rPr>
          <w:rFonts w:ascii="Arial" w:hAnsi="Arial" w:cs="Arial"/>
          <w:sz w:val="24"/>
          <w:szCs w:val="24"/>
        </w:rPr>
        <w:t xml:space="preserve">– </w:t>
      </w:r>
      <w:r w:rsidRPr="000C2832">
        <w:rPr>
          <w:rFonts w:ascii="Arial" w:hAnsi="Arial" w:cs="Arial"/>
          <w:sz w:val="24"/>
          <w:szCs w:val="24"/>
        </w:rPr>
        <w:t>Dawn Weglein, SPHR, CCP, CB, Sr.</w:t>
      </w:r>
      <w:r w:rsidR="00AC2B4A">
        <w:rPr>
          <w:rFonts w:ascii="Arial" w:hAnsi="Arial" w:cs="Arial"/>
          <w:sz w:val="24"/>
          <w:szCs w:val="24"/>
        </w:rPr>
        <w:t xml:space="preserve"> </w:t>
      </w:r>
      <w:r>
        <w:rPr>
          <w:rFonts w:ascii="Arial" w:hAnsi="Arial" w:cs="Arial"/>
          <w:sz w:val="24"/>
          <w:szCs w:val="24"/>
        </w:rPr>
        <w:t>Vice President &amp; HR Director,</w:t>
      </w:r>
      <w:r w:rsidRPr="000C2832">
        <w:rPr>
          <w:rFonts w:ascii="Arial" w:hAnsi="Arial" w:cs="Arial"/>
          <w:sz w:val="24"/>
          <w:szCs w:val="24"/>
        </w:rPr>
        <w:t xml:space="preserve"> Sandy</w:t>
      </w:r>
      <w:r>
        <w:rPr>
          <w:rFonts w:ascii="Arial" w:hAnsi="Arial" w:cs="Arial"/>
          <w:sz w:val="24"/>
          <w:szCs w:val="24"/>
        </w:rPr>
        <w:t xml:space="preserve"> </w:t>
      </w:r>
      <w:r w:rsidRPr="000C2832">
        <w:rPr>
          <w:rFonts w:ascii="Arial" w:hAnsi="Arial" w:cs="Arial"/>
          <w:sz w:val="24"/>
          <w:szCs w:val="24"/>
        </w:rPr>
        <w:t>Spring Bank &amp; Board Member</w:t>
      </w:r>
      <w:r>
        <w:rPr>
          <w:rFonts w:ascii="Arial" w:hAnsi="Arial" w:cs="Arial"/>
          <w:sz w:val="24"/>
          <w:szCs w:val="24"/>
        </w:rPr>
        <w:t xml:space="preserve">, </w:t>
      </w:r>
      <w:r w:rsidRPr="000C2832">
        <w:rPr>
          <w:rFonts w:ascii="Arial" w:hAnsi="Arial" w:cs="Arial"/>
          <w:sz w:val="24"/>
          <w:szCs w:val="24"/>
        </w:rPr>
        <w:t>Montgomery County Workforce</w:t>
      </w:r>
      <w:r>
        <w:rPr>
          <w:rFonts w:ascii="Arial" w:hAnsi="Arial" w:cs="Arial"/>
          <w:sz w:val="24"/>
          <w:szCs w:val="24"/>
        </w:rPr>
        <w:t xml:space="preserve"> </w:t>
      </w:r>
      <w:r w:rsidRPr="000C2832">
        <w:rPr>
          <w:rFonts w:ascii="Arial" w:hAnsi="Arial" w:cs="Arial"/>
          <w:sz w:val="24"/>
          <w:szCs w:val="24"/>
        </w:rPr>
        <w:t>Investment Board</w:t>
      </w:r>
    </w:p>
    <w:p w14:paraId="2C882A85" w14:textId="77777777" w:rsidR="00965566" w:rsidRDefault="00965566" w:rsidP="00EF0691">
      <w:pPr>
        <w:keepNext/>
        <w:keepLines/>
        <w:spacing w:line="240" w:lineRule="auto"/>
        <w:outlineLvl w:val="0"/>
        <w:rPr>
          <w:rFonts w:ascii="Arial" w:eastAsiaTheme="majorEastAsia" w:hAnsi="Arial" w:cs="Arial"/>
          <w:b/>
          <w:color w:val="833640"/>
          <w:sz w:val="28"/>
          <w:szCs w:val="24"/>
        </w:rPr>
      </w:pPr>
      <w:r>
        <w:rPr>
          <w:rFonts w:ascii="Arial" w:eastAsiaTheme="majorEastAsia" w:hAnsi="Arial" w:cs="Arial"/>
          <w:b/>
          <w:color w:val="833640"/>
          <w:sz w:val="28"/>
          <w:szCs w:val="24"/>
        </w:rPr>
        <w:t>Highlighted Initiatives</w:t>
      </w:r>
    </w:p>
    <w:p w14:paraId="7ED3EF07" w14:textId="77777777" w:rsidR="00965566" w:rsidRDefault="00965566" w:rsidP="00EF0691">
      <w:pPr>
        <w:pStyle w:val="Body"/>
        <w:numPr>
          <w:ilvl w:val="0"/>
          <w:numId w:val="6"/>
        </w:numPr>
        <w:spacing w:line="240" w:lineRule="auto"/>
        <w:contextualSpacing/>
      </w:pPr>
      <w:r w:rsidRPr="008F17DC">
        <w:t>Add Us In</w:t>
      </w:r>
      <w:r>
        <w:t xml:space="preserve"> – Add Us In is a new initiative sponsored by the U.S. Department of Labor’s Office of Disability Employment Policy (ODEP). The local AUI Maryland initiative, operated by TransCen, Inc., is one of eight consortia working across the nation to identify and develop strategies for connecting small businesses with untapped talent-- individuals with disabilities. Local consortium partners include the Montgomery County Workforce Investment Board, the Hispanic Chamber of </w:t>
      </w:r>
      <w:r>
        <w:lastRenderedPageBreak/>
        <w:t xml:space="preserve">Commerce of Montgomery County and the Hispanic Business Foundation of Maryland. </w:t>
      </w:r>
      <w:hyperlink r:id="rId6" w:history="1">
        <w:r w:rsidRPr="00694A05">
          <w:rPr>
            <w:rStyle w:val="Hyperlink"/>
          </w:rPr>
          <w:t>www.dol.gov/odep/Addusin</w:t>
        </w:r>
      </w:hyperlink>
      <w:r>
        <w:t xml:space="preserve"> </w:t>
      </w:r>
    </w:p>
    <w:p w14:paraId="2385E105" w14:textId="77777777" w:rsidR="00965566" w:rsidRDefault="00965566" w:rsidP="00EF0691">
      <w:pPr>
        <w:pStyle w:val="Body"/>
        <w:numPr>
          <w:ilvl w:val="0"/>
          <w:numId w:val="6"/>
        </w:numPr>
        <w:spacing w:line="240" w:lineRule="auto"/>
        <w:contextualSpacing/>
      </w:pPr>
      <w:r w:rsidRPr="008F17DC">
        <w:t>Center on Transition to Employment for Youth with Disabilities</w:t>
      </w:r>
      <w:r>
        <w:t xml:space="preserve"> – Established in partnership with Virginia Commonwealth University, the Center’s purpose is to identify, research, and widely disseminate evidence-based practices that contribute to successful employment for youth with disabilities making the transition from school to adult life. </w:t>
      </w:r>
      <w:hyperlink r:id="rId7" w:history="1">
        <w:r w:rsidRPr="00694A05">
          <w:rPr>
            <w:rStyle w:val="Hyperlink"/>
          </w:rPr>
          <w:t>www.transitiontoemployment.org</w:t>
        </w:r>
      </w:hyperlink>
      <w:r>
        <w:t xml:space="preserve"> </w:t>
      </w:r>
    </w:p>
    <w:p w14:paraId="621651DC" w14:textId="77777777" w:rsidR="00965566" w:rsidRDefault="00965566" w:rsidP="00EF0691">
      <w:pPr>
        <w:pStyle w:val="Body"/>
        <w:numPr>
          <w:ilvl w:val="0"/>
          <w:numId w:val="6"/>
        </w:numPr>
        <w:spacing w:line="240" w:lineRule="auto"/>
        <w:contextualSpacing/>
      </w:pPr>
      <w:r w:rsidRPr="008F17DC">
        <w:t>Maryland Seamless Transition Collaborative (MSTC)</w:t>
      </w:r>
      <w:r>
        <w:t xml:space="preserve"> – Aims to improve postsecondary outcomes of students with disabilities through a sequential delivery of specific transition service components beginning in early high school so that students exit school with the supports to immediately achieve employment and/or postsecondary education enrollment. TransCen is a partner with the Maryland Department of Rehabilitation Services and eleven school districts in operating the Collaborative.  </w:t>
      </w:r>
      <w:hyperlink r:id="rId8" w:history="1">
        <w:r w:rsidRPr="00694A05">
          <w:rPr>
            <w:rStyle w:val="Hyperlink"/>
          </w:rPr>
          <w:t>www.seamlesstransition.org</w:t>
        </w:r>
      </w:hyperlink>
      <w:r>
        <w:t xml:space="preserve"> </w:t>
      </w:r>
    </w:p>
    <w:p w14:paraId="0D4F44FC" w14:textId="77777777" w:rsidR="00965566" w:rsidRDefault="00965566" w:rsidP="00EF0691">
      <w:pPr>
        <w:pStyle w:val="Body"/>
        <w:numPr>
          <w:ilvl w:val="0"/>
          <w:numId w:val="6"/>
        </w:numPr>
        <w:spacing w:line="240" w:lineRule="auto"/>
        <w:contextualSpacing/>
      </w:pPr>
      <w:r w:rsidRPr="008F17DC">
        <w:t xml:space="preserve">Mid-Atlantic ADA Center </w:t>
      </w:r>
      <w:r>
        <w:t xml:space="preserve">– Provides information, guidance, and training on the Americans with Disabilities Act to businesses, government entities, and individuals throughout the six states in the Mid-Atlantic Region. The Center also hosts the annual ADA Update and conducts research on hospitality employment. www.adainfo.org The Mid-Atlantic Center continues to work collaboratively with hospitality industry partners such as the American Hotel &amp; Lodging Association (AH&amp;LA) and the Asian American Hotel Owners Association (AAHOA) to host webinars and cable television spots on the 2010 Standards for Accessible design and the new lodging industry regulations. </w:t>
      </w:r>
      <w:hyperlink r:id="rId9" w:history="1">
        <w:r w:rsidRPr="00694A05">
          <w:rPr>
            <w:rStyle w:val="Hyperlink"/>
          </w:rPr>
          <w:t>www.ADAhospitality.org</w:t>
        </w:r>
      </w:hyperlink>
      <w:r>
        <w:t xml:space="preserve"> </w:t>
      </w:r>
    </w:p>
    <w:p w14:paraId="351625C7" w14:textId="77777777" w:rsidR="00965566" w:rsidRDefault="00965566" w:rsidP="00EF0691">
      <w:pPr>
        <w:pStyle w:val="Body"/>
        <w:numPr>
          <w:ilvl w:val="0"/>
          <w:numId w:val="6"/>
        </w:numPr>
        <w:spacing w:line="240" w:lineRule="auto"/>
        <w:contextualSpacing/>
      </w:pPr>
      <w:r w:rsidRPr="008F17DC">
        <w:t xml:space="preserve">National Youth Transition Center (NYTC) </w:t>
      </w:r>
      <w:r>
        <w:t>– TransCen is one of 41 members of the National Youth Transition Collaborative and has co-located offices housed in the NYTC developed by the HSC Foundation. The NYTC fosters national collaboration, active learning, debate, and capacity building among professional organizations that serve youth, adults, and returning veterans with disabilities.</w:t>
      </w:r>
    </w:p>
    <w:p w14:paraId="2DB41FE8" w14:textId="77777777" w:rsidR="00965566" w:rsidRDefault="00965566" w:rsidP="00EF0691">
      <w:pPr>
        <w:pStyle w:val="Body"/>
        <w:numPr>
          <w:ilvl w:val="0"/>
          <w:numId w:val="6"/>
        </w:numPr>
        <w:spacing w:line="240" w:lineRule="auto"/>
        <w:contextualSpacing/>
      </w:pPr>
      <w:r w:rsidRPr="008F17DC">
        <w:t>WorkLink –</w:t>
      </w:r>
      <w:r>
        <w:t xml:space="preserve"> Based in San Francisco, TransCen’s WorkLink staff operates three distinct programs: Integrated Work (a hybrid service that combines supported employment and community-based day services for individuals with more complex support needs), Supported Employment (individuals whose main service need is employment support), and Competitive Placement (for individuals seeking professional jobs, referred by vocational rehabilitation). WorkLink, through a grant from the Go to Work California project, is also working with service providers throughout the state to improve integrated employment outcomes for individuals with more complex support needs by braiding services and creating hybrid programs.</w:t>
      </w:r>
    </w:p>
    <w:p w14:paraId="7238CE3C" w14:textId="77777777" w:rsidR="00965566" w:rsidRDefault="00965566" w:rsidP="00EF0691">
      <w:pPr>
        <w:pStyle w:val="Body"/>
        <w:numPr>
          <w:ilvl w:val="0"/>
          <w:numId w:val="6"/>
        </w:numPr>
        <w:spacing w:line="240" w:lineRule="auto"/>
        <w:contextualSpacing/>
      </w:pPr>
      <w:r w:rsidRPr="008F17DC">
        <w:t>Training and Technical Assistance</w:t>
      </w:r>
      <w:r>
        <w:t xml:space="preserve"> – Through various programs and partnerships, TransCen provided consultation and training on transition and employment strategies throughout the United States in 2012. State agencies, school districts, service providers and individual professionals received assistance from TransCen to improve their capacity to effectively serve their constituencies.</w:t>
      </w:r>
    </w:p>
    <w:p w14:paraId="084CD487" w14:textId="77777777" w:rsidR="00965566" w:rsidRDefault="00965566" w:rsidP="00EF0691">
      <w:pPr>
        <w:pStyle w:val="Body"/>
        <w:numPr>
          <w:ilvl w:val="0"/>
          <w:numId w:val="6"/>
        </w:numPr>
        <w:spacing w:line="240" w:lineRule="auto"/>
        <w:contextualSpacing/>
      </w:pPr>
      <w:r w:rsidRPr="008F17DC">
        <w:t>Youth Employment Service</w:t>
      </w:r>
      <w:r>
        <w:t xml:space="preserve"> – This local Maryland program provides job search and support for youth with disabilities. Two job sites developed by this program </w:t>
      </w:r>
      <w:r>
        <w:lastRenderedPageBreak/>
        <w:t>were the focus of a visit by officials from the U.S. Department of Health and Human Services in December 2012. Kathy Greenlee, Assistant Secretary for Aging, and Sharon Lewis, Commissioner, Administration for Intellectual and Developmental Disabilities, at the U.S. Dept. of Health and Human Services visited the sites and the TransCen office so that they could gain a direct perspective of employment opportunities for individuals with intellectual disabilities.</w:t>
      </w:r>
    </w:p>
    <w:p w14:paraId="0681F4EC" w14:textId="77777777" w:rsidR="00965566" w:rsidRDefault="00965566" w:rsidP="00EF0691">
      <w:pPr>
        <w:pStyle w:val="Body"/>
        <w:numPr>
          <w:ilvl w:val="0"/>
          <w:numId w:val="6"/>
        </w:numPr>
        <w:spacing w:line="240" w:lineRule="auto"/>
        <w:contextualSpacing/>
      </w:pPr>
      <w:r w:rsidRPr="008F17DC">
        <w:t>Global Partnership Expanded with Brazil</w:t>
      </w:r>
      <w:r>
        <w:t xml:space="preserve"> – TransCen hosted Annie Gomes Redig, a doctoral student at the State University of Rio de Janeiro (UERJ) in Brazil, to learn about customized employment, the subject of her doctoral dissertation. The partnership with UERJ also included a Fulbright Specialist grant to TransCen President Dr. Richard Luecking to develop and teach a curriculum on transition and employment at UERJ’s Graduate Program in Education. This learning exchange with UERJ in Brazil was made possible, in part, through the Judith and William Borten Scholarship.</w:t>
      </w:r>
    </w:p>
    <w:p w14:paraId="429DA5DA" w14:textId="77777777" w:rsidR="00EF0691" w:rsidRPr="00965566" w:rsidRDefault="00EF0691" w:rsidP="00EF0691">
      <w:pPr>
        <w:pStyle w:val="Body"/>
        <w:spacing w:line="240" w:lineRule="auto"/>
        <w:ind w:left="720"/>
        <w:contextualSpacing/>
      </w:pPr>
    </w:p>
    <w:p w14:paraId="34F064CD" w14:textId="77777777" w:rsidR="00965566" w:rsidRDefault="00965566" w:rsidP="00EF0691">
      <w:pPr>
        <w:keepNext/>
        <w:keepLines/>
        <w:spacing w:line="240" w:lineRule="auto"/>
        <w:outlineLvl w:val="0"/>
        <w:rPr>
          <w:rFonts w:ascii="Arial" w:eastAsiaTheme="majorEastAsia" w:hAnsi="Arial" w:cs="Arial"/>
          <w:b/>
          <w:color w:val="833640"/>
          <w:sz w:val="28"/>
          <w:szCs w:val="24"/>
        </w:rPr>
      </w:pPr>
      <w:r>
        <w:rPr>
          <w:rFonts w:ascii="Arial" w:eastAsiaTheme="majorEastAsia" w:hAnsi="Arial" w:cs="Arial"/>
          <w:b/>
          <w:color w:val="833640"/>
          <w:sz w:val="28"/>
          <w:szCs w:val="24"/>
        </w:rPr>
        <w:t>Financial Statement – October 2011 - September 2012</w:t>
      </w:r>
    </w:p>
    <w:p w14:paraId="0557E6B1" w14:textId="77777777" w:rsidR="00965566" w:rsidRDefault="00965566" w:rsidP="00EF0691">
      <w:pPr>
        <w:pStyle w:val="Body"/>
        <w:spacing w:line="240" w:lineRule="auto"/>
      </w:pPr>
      <w:r>
        <w:t>TransCen maintains over $1,000,000 in unrestricted reserves</w:t>
      </w:r>
    </w:p>
    <w:p w14:paraId="1839BC17" w14:textId="77777777" w:rsidR="00965566" w:rsidRDefault="00965566" w:rsidP="00EF0691">
      <w:pPr>
        <w:pStyle w:val="Body"/>
        <w:spacing w:line="240" w:lineRule="auto"/>
        <w:contextualSpacing/>
      </w:pPr>
      <w:r>
        <w:t>Total Income: $3,893,537</w:t>
      </w:r>
    </w:p>
    <w:p w14:paraId="79F18323" w14:textId="77777777" w:rsidR="00965566" w:rsidRDefault="00965566" w:rsidP="00EF0691">
      <w:pPr>
        <w:pStyle w:val="Body"/>
        <w:numPr>
          <w:ilvl w:val="0"/>
          <w:numId w:val="3"/>
        </w:numPr>
        <w:spacing w:line="240" w:lineRule="auto"/>
        <w:contextualSpacing/>
      </w:pPr>
      <w:r>
        <w:t>$556,346 Other Revenue 14%</w:t>
      </w:r>
    </w:p>
    <w:p w14:paraId="4140CC2D" w14:textId="77777777" w:rsidR="00965566" w:rsidRDefault="00965566" w:rsidP="00EF0691">
      <w:pPr>
        <w:pStyle w:val="Body"/>
        <w:numPr>
          <w:ilvl w:val="0"/>
          <w:numId w:val="3"/>
        </w:numPr>
        <w:spacing w:line="240" w:lineRule="auto"/>
        <w:contextualSpacing/>
      </w:pPr>
      <w:r>
        <w:t>$701,165 Purchase of Service Income 18%</w:t>
      </w:r>
    </w:p>
    <w:p w14:paraId="6DE5BAEE" w14:textId="77777777" w:rsidR="00965566" w:rsidRDefault="00965566" w:rsidP="00EF0691">
      <w:pPr>
        <w:pStyle w:val="Body"/>
        <w:numPr>
          <w:ilvl w:val="0"/>
          <w:numId w:val="3"/>
        </w:numPr>
        <w:spacing w:line="240" w:lineRule="auto"/>
        <w:contextualSpacing/>
      </w:pPr>
      <w:r>
        <w:t>$2,636,026 Government Grants 68%</w:t>
      </w:r>
    </w:p>
    <w:p w14:paraId="21411B79" w14:textId="77777777" w:rsidR="00EF0691" w:rsidRDefault="00EF0691" w:rsidP="00EF0691">
      <w:pPr>
        <w:pStyle w:val="Body"/>
        <w:spacing w:line="240" w:lineRule="auto"/>
        <w:contextualSpacing/>
      </w:pPr>
    </w:p>
    <w:p w14:paraId="59C7B0B8" w14:textId="77777777" w:rsidR="00965566" w:rsidRDefault="00965566" w:rsidP="00EF0691">
      <w:pPr>
        <w:pStyle w:val="Body"/>
        <w:spacing w:line="240" w:lineRule="auto"/>
        <w:contextualSpacing/>
      </w:pPr>
      <w:r>
        <w:t>Total Expenses: $3,856,153</w:t>
      </w:r>
    </w:p>
    <w:p w14:paraId="5CD372C9" w14:textId="77777777" w:rsidR="00965566" w:rsidRDefault="00965566" w:rsidP="00EF0691">
      <w:pPr>
        <w:pStyle w:val="Body"/>
        <w:numPr>
          <w:ilvl w:val="0"/>
          <w:numId w:val="4"/>
        </w:numPr>
        <w:spacing w:line="240" w:lineRule="auto"/>
        <w:contextualSpacing/>
      </w:pPr>
      <w:r>
        <w:t>$606,613 General Administration 16%</w:t>
      </w:r>
    </w:p>
    <w:p w14:paraId="36E77119" w14:textId="77777777" w:rsidR="00965566" w:rsidRDefault="00965566" w:rsidP="00EF0691">
      <w:pPr>
        <w:pStyle w:val="Body"/>
        <w:numPr>
          <w:ilvl w:val="0"/>
          <w:numId w:val="4"/>
        </w:numPr>
        <w:spacing w:line="240" w:lineRule="auto"/>
        <w:contextualSpacing/>
      </w:pPr>
      <w:r>
        <w:t>$891,391 Mid-Atlantic ADA Center 23%</w:t>
      </w:r>
    </w:p>
    <w:p w14:paraId="67EA8B05" w14:textId="77777777" w:rsidR="00965566" w:rsidRDefault="00965566" w:rsidP="00EF0691">
      <w:pPr>
        <w:pStyle w:val="Body"/>
        <w:numPr>
          <w:ilvl w:val="0"/>
          <w:numId w:val="4"/>
        </w:numPr>
        <w:spacing w:line="240" w:lineRule="auto"/>
        <w:contextualSpacing/>
      </w:pPr>
      <w:r>
        <w:t>$2,358,149 Employment &amp; Technical Assistance Programs 61%</w:t>
      </w:r>
    </w:p>
    <w:p w14:paraId="2BE42ED6" w14:textId="77777777" w:rsidR="00EF0691" w:rsidRDefault="00EF0691" w:rsidP="00EF0691">
      <w:pPr>
        <w:pStyle w:val="Body"/>
        <w:spacing w:line="240" w:lineRule="auto"/>
        <w:ind w:left="720"/>
        <w:contextualSpacing/>
      </w:pPr>
    </w:p>
    <w:p w14:paraId="6BE5906C" w14:textId="77777777" w:rsidR="00A90D02" w:rsidRDefault="00A90D02" w:rsidP="00EF0691">
      <w:pPr>
        <w:keepNext/>
        <w:keepLines/>
        <w:spacing w:line="240" w:lineRule="auto"/>
        <w:outlineLvl w:val="0"/>
        <w:rPr>
          <w:rFonts w:ascii="Arial" w:eastAsiaTheme="majorEastAsia" w:hAnsi="Arial" w:cs="Arial"/>
          <w:b/>
          <w:color w:val="833640"/>
          <w:sz w:val="28"/>
          <w:szCs w:val="24"/>
        </w:rPr>
      </w:pPr>
      <w:r>
        <w:rPr>
          <w:rFonts w:ascii="Arial" w:eastAsiaTheme="majorEastAsia" w:hAnsi="Arial" w:cs="Arial"/>
          <w:b/>
          <w:color w:val="833640"/>
          <w:sz w:val="28"/>
          <w:szCs w:val="24"/>
        </w:rPr>
        <w:t>Featured Publications</w:t>
      </w:r>
    </w:p>
    <w:p w14:paraId="60E2606A" w14:textId="77777777" w:rsidR="00A90D02" w:rsidRDefault="00A90D02" w:rsidP="00EF0691">
      <w:pPr>
        <w:pStyle w:val="Body"/>
        <w:spacing w:line="240" w:lineRule="auto"/>
      </w:pPr>
      <w:r>
        <w:t>TransCen staff and work were featured in several national and international publications.</w:t>
      </w:r>
    </w:p>
    <w:p w14:paraId="6799B2F9" w14:textId="77777777" w:rsidR="00A90D02" w:rsidRDefault="00A90D02" w:rsidP="00EF0691">
      <w:pPr>
        <w:pStyle w:val="Body"/>
        <w:numPr>
          <w:ilvl w:val="0"/>
          <w:numId w:val="5"/>
        </w:numPr>
        <w:spacing w:line="240" w:lineRule="auto"/>
        <w:contextualSpacing/>
      </w:pPr>
      <w:r>
        <w:t>Certo, N., &amp; Luecking, R. (2011). Transition and employment: Reflections from a 40 year perspective. Journal of Vocational Rehabilitation, 35,157-161.</w:t>
      </w:r>
    </w:p>
    <w:p w14:paraId="0E73ECF3" w14:textId="77777777" w:rsidR="00A90D02" w:rsidRDefault="00A90D02" w:rsidP="00EF0691">
      <w:pPr>
        <w:pStyle w:val="Body"/>
        <w:numPr>
          <w:ilvl w:val="0"/>
          <w:numId w:val="5"/>
        </w:numPr>
        <w:spacing w:line="240" w:lineRule="auto"/>
        <w:contextualSpacing/>
      </w:pPr>
      <w:r>
        <w:t>Fabian, E., Simonsen, M. &amp; Luecking, R. (2012). Job developer types, placement practices and outcomes. Research Brief published at http://www.heldrich.rutgers.edu/sites/default/files/content/Job_Developer_Types.pdf.</w:t>
      </w:r>
    </w:p>
    <w:p w14:paraId="1055EEBC" w14:textId="77777777" w:rsidR="00A90D02" w:rsidRDefault="00A90D02" w:rsidP="00EF0691">
      <w:pPr>
        <w:pStyle w:val="Body"/>
        <w:numPr>
          <w:ilvl w:val="0"/>
          <w:numId w:val="5"/>
        </w:numPr>
        <w:spacing w:line="240" w:lineRule="auto"/>
        <w:contextualSpacing/>
      </w:pPr>
      <w:r>
        <w:t>Grigal, M., &amp; Deschamps. A. (2012). Transition education for adolescents with intellectual disability. In M. Wehmeyer &amp; K. Webb (Eds.) Handbook of Transition for Youth with Disabilities. New York:</w:t>
      </w:r>
      <w:r w:rsidR="00496A96">
        <w:t xml:space="preserve"> </w:t>
      </w:r>
      <w:r>
        <w:t>Routledge, Taylor and Francis.</w:t>
      </w:r>
    </w:p>
    <w:p w14:paraId="4BB46E93" w14:textId="77777777" w:rsidR="00A90D02" w:rsidRDefault="00A90D02" w:rsidP="00EF0691">
      <w:pPr>
        <w:pStyle w:val="Body"/>
        <w:numPr>
          <w:ilvl w:val="0"/>
          <w:numId w:val="5"/>
        </w:numPr>
        <w:spacing w:line="240" w:lineRule="auto"/>
        <w:contextualSpacing/>
      </w:pPr>
      <w:r>
        <w:lastRenderedPageBreak/>
        <w:t>Grigal, M., Dwyre, A., Emmett, J., &amp; Emmett, R. (2012) A Program</w:t>
      </w:r>
      <w:r w:rsidR="00496A96">
        <w:t xml:space="preserve"> </w:t>
      </w:r>
      <w:r>
        <w:t>Evaluation Tool for Dual Enrollment Transition Programs. Teaching</w:t>
      </w:r>
      <w:r w:rsidR="00496A96">
        <w:t xml:space="preserve"> </w:t>
      </w:r>
      <w:r>
        <w:t>Exceptional Children, Vol. 44, No. 5, pp. 36-45. May/June 2012.</w:t>
      </w:r>
    </w:p>
    <w:p w14:paraId="6402D3CB" w14:textId="77777777" w:rsidR="00A90D02" w:rsidRDefault="00A90D02" w:rsidP="00EF0691">
      <w:pPr>
        <w:pStyle w:val="Body"/>
        <w:numPr>
          <w:ilvl w:val="0"/>
          <w:numId w:val="5"/>
        </w:numPr>
        <w:spacing w:line="240" w:lineRule="auto"/>
        <w:contextualSpacing/>
      </w:pPr>
      <w:r>
        <w:t>Luecking, R., &amp; Buchanan, L. (2012). Job development and placement</w:t>
      </w:r>
      <w:r w:rsidR="00496A96">
        <w:t xml:space="preserve"> </w:t>
      </w:r>
      <w:r>
        <w:t>in youth transition education services. In M. Wehmeyer &amp; K.</w:t>
      </w:r>
      <w:r w:rsidR="00496A96">
        <w:t xml:space="preserve"> </w:t>
      </w:r>
      <w:r>
        <w:t>Webb (Eds.) Handbook of Transition Education for Youth with Disabilities.</w:t>
      </w:r>
      <w:r w:rsidR="00496A96">
        <w:t xml:space="preserve"> </w:t>
      </w:r>
      <w:r>
        <w:t>New York: Routledge, Taylor and Francis.</w:t>
      </w:r>
    </w:p>
    <w:p w14:paraId="5B83FD25" w14:textId="77777777" w:rsidR="00A90D02" w:rsidRDefault="00A90D02" w:rsidP="00EF0691">
      <w:pPr>
        <w:pStyle w:val="Body"/>
        <w:numPr>
          <w:ilvl w:val="0"/>
          <w:numId w:val="5"/>
        </w:numPr>
        <w:spacing w:line="240" w:lineRule="auto"/>
        <w:contextualSpacing/>
      </w:pPr>
      <w:r>
        <w:t>Luecking, R. (2011). Connecting employers with people who have</w:t>
      </w:r>
      <w:r w:rsidR="00496A96">
        <w:t xml:space="preserve"> </w:t>
      </w:r>
      <w:r>
        <w:t>intellectual disability. Intellectual and Developmental Disabilities, 49,</w:t>
      </w:r>
      <w:r w:rsidR="00496A96">
        <w:t xml:space="preserve"> </w:t>
      </w:r>
      <w:r>
        <w:t>261-273.</w:t>
      </w:r>
    </w:p>
    <w:p w14:paraId="71934B95" w14:textId="77777777" w:rsidR="00A90D02" w:rsidRDefault="00A90D02" w:rsidP="00EF0691">
      <w:pPr>
        <w:pStyle w:val="Body"/>
        <w:numPr>
          <w:ilvl w:val="0"/>
          <w:numId w:val="5"/>
        </w:numPr>
        <w:spacing w:line="240" w:lineRule="auto"/>
        <w:contextualSpacing/>
      </w:pPr>
      <w:r>
        <w:t>Tilson, G.P., &amp; Simonsen, M. (in press). The personnel factor: Exploring</w:t>
      </w:r>
      <w:r w:rsidR="00496A96">
        <w:t xml:space="preserve"> </w:t>
      </w:r>
      <w:r>
        <w:t>the personal attributes of highly successful employment</w:t>
      </w:r>
      <w:r w:rsidR="00496A96">
        <w:t xml:space="preserve"> </w:t>
      </w:r>
      <w:r>
        <w:t>specialists who work with transition-age youth. Journal of Vocational</w:t>
      </w:r>
      <w:r w:rsidR="00496A96">
        <w:t xml:space="preserve"> </w:t>
      </w:r>
      <w:r>
        <w:t>Rehabilitation.</w:t>
      </w:r>
    </w:p>
    <w:p w14:paraId="3AC7767C" w14:textId="77777777" w:rsidR="00A90D02" w:rsidRDefault="00A90D02" w:rsidP="00EF0691">
      <w:pPr>
        <w:pStyle w:val="Body"/>
        <w:numPr>
          <w:ilvl w:val="0"/>
          <w:numId w:val="5"/>
        </w:numPr>
        <w:spacing w:line="240" w:lineRule="auto"/>
        <w:contextualSpacing/>
      </w:pPr>
      <w:r>
        <w:t>Simonsen, M., Fabian, E. &amp; Ethridge, G. (2013). Youth and adults with</w:t>
      </w:r>
      <w:r w:rsidR="00496A96">
        <w:t xml:space="preserve"> </w:t>
      </w:r>
      <w:r>
        <w:t>psychiatric disabilities: Improving career and employment. In D.</w:t>
      </w:r>
      <w:r w:rsidR="00496A96">
        <w:t xml:space="preserve"> </w:t>
      </w:r>
      <w:r>
        <w:t>Strauser (Ed.), Career Development, Employment and Disability: From</w:t>
      </w:r>
      <w:r w:rsidR="00496A96">
        <w:t xml:space="preserve"> </w:t>
      </w:r>
      <w:r>
        <w:t>Theory to Practice. New York: Springer.</w:t>
      </w:r>
    </w:p>
    <w:p w14:paraId="1119477F" w14:textId="77777777" w:rsidR="00A90D02" w:rsidRDefault="00A90D02" w:rsidP="00EF0691">
      <w:pPr>
        <w:pStyle w:val="Body"/>
        <w:numPr>
          <w:ilvl w:val="0"/>
          <w:numId w:val="5"/>
        </w:numPr>
        <w:spacing w:line="240" w:lineRule="auto"/>
        <w:contextualSpacing/>
      </w:pPr>
      <w:r>
        <w:t>Simonsen, M. &amp; Neubert, D. (2013). Transitioning youth with intellectual</w:t>
      </w:r>
      <w:r w:rsidR="00496A96">
        <w:t xml:space="preserve"> </w:t>
      </w:r>
      <w:r>
        <w:t>and other developmental disabilities: Predicting community</w:t>
      </w:r>
      <w:r w:rsidR="00496A96">
        <w:t xml:space="preserve"> </w:t>
      </w:r>
      <w:r>
        <w:t>employment outcomes. Career Development and Transition for</w:t>
      </w:r>
      <w:r w:rsidR="00496A96">
        <w:t xml:space="preserve"> </w:t>
      </w:r>
      <w:r>
        <w:t>Exceptional Individuals. Doi: 10.1177/216543412469399.</w:t>
      </w:r>
    </w:p>
    <w:p w14:paraId="11D87B74" w14:textId="77777777" w:rsidR="00EF0691" w:rsidRDefault="00EF0691" w:rsidP="00EF0691">
      <w:pPr>
        <w:pStyle w:val="Body"/>
        <w:spacing w:line="240" w:lineRule="auto"/>
        <w:ind w:left="720"/>
        <w:contextualSpacing/>
      </w:pPr>
    </w:p>
    <w:p w14:paraId="3904B9FA" w14:textId="77777777" w:rsidR="000C2832" w:rsidRPr="000C2832" w:rsidRDefault="000C2832" w:rsidP="00EF0691">
      <w:pPr>
        <w:keepNext/>
        <w:keepLines/>
        <w:spacing w:line="240" w:lineRule="auto"/>
        <w:outlineLvl w:val="0"/>
        <w:rPr>
          <w:rFonts w:ascii="Arial" w:eastAsiaTheme="majorEastAsia" w:hAnsi="Arial" w:cs="Arial"/>
          <w:b/>
          <w:color w:val="833640"/>
          <w:sz w:val="28"/>
          <w:szCs w:val="24"/>
        </w:rPr>
      </w:pPr>
      <w:r w:rsidRPr="000C2832">
        <w:rPr>
          <w:rFonts w:ascii="Arial" w:eastAsiaTheme="majorEastAsia" w:hAnsi="Arial" w:cs="Arial"/>
          <w:b/>
          <w:color w:val="833640"/>
          <w:sz w:val="28"/>
          <w:szCs w:val="24"/>
        </w:rPr>
        <w:t>Board of Directors</w:t>
      </w:r>
    </w:p>
    <w:p w14:paraId="055F8570" w14:textId="77777777" w:rsidR="000C2832" w:rsidRPr="000C2832" w:rsidRDefault="000C2832" w:rsidP="00EF0691">
      <w:pPr>
        <w:numPr>
          <w:ilvl w:val="0"/>
          <w:numId w:val="2"/>
        </w:numPr>
        <w:spacing w:line="240" w:lineRule="auto"/>
        <w:contextualSpacing/>
        <w:rPr>
          <w:rFonts w:ascii="Arial" w:hAnsi="Arial" w:cs="Arial"/>
          <w:sz w:val="24"/>
        </w:rPr>
      </w:pPr>
      <w:r w:rsidRPr="000C2832">
        <w:rPr>
          <w:rFonts w:ascii="Arial" w:hAnsi="Arial" w:cs="Arial"/>
          <w:sz w:val="24"/>
        </w:rPr>
        <w:t>Oliver Moss, chair – Bank of America/Merrill Lynch</w:t>
      </w:r>
    </w:p>
    <w:p w14:paraId="3C8ED674" w14:textId="77777777" w:rsidR="000C2832" w:rsidRPr="000C2832" w:rsidRDefault="000C2832" w:rsidP="00EF0691">
      <w:pPr>
        <w:numPr>
          <w:ilvl w:val="0"/>
          <w:numId w:val="2"/>
        </w:numPr>
        <w:spacing w:line="240" w:lineRule="auto"/>
        <w:contextualSpacing/>
        <w:rPr>
          <w:rFonts w:ascii="Arial" w:hAnsi="Arial" w:cs="Arial"/>
          <w:sz w:val="24"/>
        </w:rPr>
      </w:pPr>
      <w:r w:rsidRPr="000C2832">
        <w:rPr>
          <w:rFonts w:ascii="Arial" w:hAnsi="Arial" w:cs="Arial"/>
          <w:sz w:val="24"/>
        </w:rPr>
        <w:t>Carolyn Post, vice-chair – Parent</w:t>
      </w:r>
    </w:p>
    <w:p w14:paraId="4EC605E5" w14:textId="77777777" w:rsidR="000C2832" w:rsidRPr="000C2832" w:rsidRDefault="000C2832" w:rsidP="00EF0691">
      <w:pPr>
        <w:numPr>
          <w:ilvl w:val="0"/>
          <w:numId w:val="2"/>
        </w:numPr>
        <w:spacing w:line="240" w:lineRule="auto"/>
        <w:contextualSpacing/>
        <w:rPr>
          <w:rFonts w:ascii="Arial" w:hAnsi="Arial" w:cs="Arial"/>
          <w:sz w:val="24"/>
        </w:rPr>
      </w:pPr>
      <w:r>
        <w:rPr>
          <w:rFonts w:ascii="Arial" w:hAnsi="Arial" w:cs="Arial"/>
          <w:sz w:val="24"/>
        </w:rPr>
        <w:t>Richard Luecking, Ed.D.</w:t>
      </w:r>
      <w:r w:rsidRPr="000C2832">
        <w:rPr>
          <w:rFonts w:ascii="Arial" w:hAnsi="Arial" w:cs="Arial"/>
          <w:sz w:val="24"/>
        </w:rPr>
        <w:t xml:space="preserve">, president – TransCen, Inc. </w:t>
      </w:r>
    </w:p>
    <w:p w14:paraId="1DDCEF4C" w14:textId="77777777" w:rsidR="000C2832" w:rsidRPr="000C2832" w:rsidRDefault="000C2832" w:rsidP="00EF0691">
      <w:pPr>
        <w:numPr>
          <w:ilvl w:val="0"/>
          <w:numId w:val="2"/>
        </w:numPr>
        <w:spacing w:line="240" w:lineRule="auto"/>
        <w:contextualSpacing/>
        <w:rPr>
          <w:rFonts w:ascii="Arial" w:hAnsi="Arial" w:cs="Arial"/>
          <w:sz w:val="24"/>
        </w:rPr>
      </w:pPr>
      <w:r w:rsidRPr="000C2832">
        <w:rPr>
          <w:rFonts w:ascii="Arial" w:hAnsi="Arial" w:cs="Arial"/>
          <w:sz w:val="24"/>
        </w:rPr>
        <w:t>Joseph Hawkins, Jr., treasurer – Westat</w:t>
      </w:r>
    </w:p>
    <w:p w14:paraId="3FD4E690" w14:textId="77777777" w:rsidR="000C2832" w:rsidRPr="000C2832" w:rsidRDefault="000C2832" w:rsidP="00EF0691">
      <w:pPr>
        <w:numPr>
          <w:ilvl w:val="0"/>
          <w:numId w:val="2"/>
        </w:numPr>
        <w:spacing w:line="240" w:lineRule="auto"/>
        <w:contextualSpacing/>
        <w:rPr>
          <w:rFonts w:ascii="Arial" w:hAnsi="Arial" w:cs="Arial"/>
          <w:sz w:val="24"/>
        </w:rPr>
      </w:pPr>
      <w:r w:rsidRPr="000C2832">
        <w:rPr>
          <w:rFonts w:ascii="Arial" w:hAnsi="Arial" w:cs="Arial"/>
          <w:sz w:val="24"/>
        </w:rPr>
        <w:t>Juliana Taymans, Ph.D., secretary – George Washington University</w:t>
      </w:r>
    </w:p>
    <w:p w14:paraId="659E05BE" w14:textId="77777777" w:rsidR="000C2832" w:rsidRPr="000C2832" w:rsidRDefault="000C2832" w:rsidP="00EF0691">
      <w:pPr>
        <w:numPr>
          <w:ilvl w:val="0"/>
          <w:numId w:val="2"/>
        </w:numPr>
        <w:spacing w:line="240" w:lineRule="auto"/>
        <w:contextualSpacing/>
        <w:rPr>
          <w:rFonts w:ascii="Arial" w:hAnsi="Arial" w:cs="Arial"/>
          <w:sz w:val="24"/>
        </w:rPr>
      </w:pPr>
      <w:r w:rsidRPr="000C2832">
        <w:rPr>
          <w:rFonts w:ascii="Arial" w:hAnsi="Arial" w:cs="Arial"/>
          <w:sz w:val="24"/>
        </w:rPr>
        <w:t>Judith Borten, Ph.D. (hon.) – OSAE Advisory Committee (Retired)</w:t>
      </w:r>
    </w:p>
    <w:p w14:paraId="7A4F2548" w14:textId="77777777" w:rsidR="000C2832" w:rsidRPr="000C2832" w:rsidRDefault="000C2832" w:rsidP="00EF0691">
      <w:pPr>
        <w:numPr>
          <w:ilvl w:val="0"/>
          <w:numId w:val="2"/>
        </w:numPr>
        <w:spacing w:line="240" w:lineRule="auto"/>
        <w:contextualSpacing/>
        <w:rPr>
          <w:rFonts w:ascii="Arial" w:hAnsi="Arial" w:cs="Arial"/>
          <w:sz w:val="24"/>
        </w:rPr>
      </w:pPr>
      <w:r w:rsidRPr="000C2832">
        <w:rPr>
          <w:rFonts w:ascii="Arial" w:hAnsi="Arial" w:cs="Arial"/>
          <w:sz w:val="24"/>
        </w:rPr>
        <w:t>William Borten, Ph.D. (hon.) – CEO, Atlantic Research Corporation (Retired)</w:t>
      </w:r>
    </w:p>
    <w:p w14:paraId="49564480" w14:textId="77777777" w:rsidR="0042780F" w:rsidRDefault="0042780F" w:rsidP="00EF0691">
      <w:pPr>
        <w:numPr>
          <w:ilvl w:val="0"/>
          <w:numId w:val="2"/>
        </w:numPr>
        <w:spacing w:line="240" w:lineRule="auto"/>
        <w:contextualSpacing/>
        <w:rPr>
          <w:rFonts w:ascii="Arial" w:hAnsi="Arial" w:cs="Arial"/>
          <w:sz w:val="24"/>
        </w:rPr>
      </w:pPr>
      <w:r>
        <w:rPr>
          <w:rFonts w:ascii="Arial" w:hAnsi="Arial" w:cs="Arial"/>
          <w:sz w:val="24"/>
        </w:rPr>
        <w:t xml:space="preserve">Jessica Lux, M.A. – Educator </w:t>
      </w:r>
    </w:p>
    <w:p w14:paraId="0D8EBA65" w14:textId="77777777" w:rsidR="000C2832" w:rsidRPr="000C2832" w:rsidRDefault="000C2832" w:rsidP="00EF0691">
      <w:pPr>
        <w:numPr>
          <w:ilvl w:val="0"/>
          <w:numId w:val="2"/>
        </w:numPr>
        <w:spacing w:line="240" w:lineRule="auto"/>
        <w:contextualSpacing/>
        <w:rPr>
          <w:rFonts w:ascii="Arial" w:hAnsi="Arial" w:cs="Arial"/>
          <w:sz w:val="24"/>
        </w:rPr>
      </w:pPr>
      <w:r w:rsidRPr="000C2832">
        <w:rPr>
          <w:rFonts w:ascii="Arial" w:hAnsi="Arial" w:cs="Arial"/>
          <w:sz w:val="24"/>
        </w:rPr>
        <w:t>Margit Meissner – Montgomery County Public Schools (Retired)</w:t>
      </w:r>
    </w:p>
    <w:p w14:paraId="37916AA4" w14:textId="77777777" w:rsidR="000C2832" w:rsidRDefault="000C2832" w:rsidP="00EF0691">
      <w:pPr>
        <w:numPr>
          <w:ilvl w:val="0"/>
          <w:numId w:val="2"/>
        </w:numPr>
        <w:spacing w:line="240" w:lineRule="auto"/>
        <w:contextualSpacing/>
        <w:rPr>
          <w:rFonts w:ascii="Arial" w:hAnsi="Arial" w:cs="Arial"/>
          <w:sz w:val="24"/>
        </w:rPr>
      </w:pPr>
      <w:r w:rsidRPr="000C2832">
        <w:rPr>
          <w:rFonts w:ascii="Arial" w:hAnsi="Arial" w:cs="Arial"/>
          <w:sz w:val="24"/>
        </w:rPr>
        <w:t>Margaret Roffee, M.A. – U.S. Business Leadership Network</w:t>
      </w:r>
    </w:p>
    <w:p w14:paraId="60B4E706" w14:textId="77777777" w:rsidR="00EF0691" w:rsidRPr="000C2832" w:rsidRDefault="00EF0691" w:rsidP="00EF0691">
      <w:pPr>
        <w:spacing w:line="240" w:lineRule="auto"/>
        <w:ind w:left="720"/>
        <w:contextualSpacing/>
        <w:rPr>
          <w:rFonts w:ascii="Arial" w:hAnsi="Arial" w:cs="Arial"/>
          <w:sz w:val="24"/>
        </w:rPr>
      </w:pPr>
    </w:p>
    <w:p w14:paraId="170FBC08" w14:textId="77777777" w:rsidR="000C2832" w:rsidRPr="000C2832" w:rsidRDefault="000C2832" w:rsidP="00EF0691">
      <w:pPr>
        <w:spacing w:line="240" w:lineRule="auto"/>
        <w:contextualSpacing/>
        <w:rPr>
          <w:rFonts w:ascii="Arial" w:hAnsi="Arial" w:cs="Arial"/>
          <w:sz w:val="24"/>
        </w:rPr>
      </w:pPr>
    </w:p>
    <w:p w14:paraId="51AD3321" w14:textId="77777777" w:rsidR="000C2832" w:rsidRPr="000C2832" w:rsidRDefault="000C2832" w:rsidP="00EF0691">
      <w:pPr>
        <w:keepNext/>
        <w:keepLines/>
        <w:spacing w:line="240" w:lineRule="auto"/>
        <w:outlineLvl w:val="0"/>
        <w:rPr>
          <w:rFonts w:ascii="Arial" w:eastAsiaTheme="majorEastAsia" w:hAnsi="Arial" w:cs="Arial"/>
          <w:b/>
          <w:color w:val="833640"/>
          <w:sz w:val="28"/>
          <w:szCs w:val="24"/>
        </w:rPr>
      </w:pPr>
      <w:r w:rsidRPr="000C2832">
        <w:rPr>
          <w:rFonts w:ascii="Arial" w:eastAsiaTheme="majorEastAsia" w:hAnsi="Arial" w:cs="Arial"/>
          <w:b/>
          <w:color w:val="833640"/>
          <w:sz w:val="28"/>
          <w:szCs w:val="24"/>
        </w:rPr>
        <w:t>TransCen, Inc.</w:t>
      </w:r>
    </w:p>
    <w:p w14:paraId="7C8F69FA" w14:textId="77777777" w:rsidR="000C2832" w:rsidRPr="000C2832" w:rsidRDefault="000C2832" w:rsidP="00EF0691">
      <w:pPr>
        <w:spacing w:line="240" w:lineRule="auto"/>
        <w:contextualSpacing/>
        <w:rPr>
          <w:rFonts w:ascii="Arial" w:hAnsi="Arial" w:cs="Arial"/>
          <w:sz w:val="24"/>
        </w:rPr>
      </w:pPr>
      <w:r w:rsidRPr="000C2832">
        <w:rPr>
          <w:rFonts w:ascii="Arial" w:hAnsi="Arial" w:cs="Arial"/>
          <w:sz w:val="24"/>
        </w:rPr>
        <w:t>401 N. Washington Street</w:t>
      </w:r>
    </w:p>
    <w:p w14:paraId="24E198BA" w14:textId="77777777" w:rsidR="000C2832" w:rsidRPr="000C2832" w:rsidRDefault="000C2832" w:rsidP="00EF0691">
      <w:pPr>
        <w:spacing w:line="240" w:lineRule="auto"/>
        <w:contextualSpacing/>
        <w:rPr>
          <w:rFonts w:ascii="Arial" w:hAnsi="Arial" w:cs="Arial"/>
          <w:sz w:val="24"/>
        </w:rPr>
      </w:pPr>
      <w:r w:rsidRPr="000C2832">
        <w:rPr>
          <w:rFonts w:ascii="Arial" w:hAnsi="Arial" w:cs="Arial"/>
          <w:sz w:val="24"/>
        </w:rPr>
        <w:t>Suite 450</w:t>
      </w:r>
    </w:p>
    <w:p w14:paraId="7DACE99D" w14:textId="77777777" w:rsidR="000C2832" w:rsidRPr="000C2832" w:rsidRDefault="000C2832" w:rsidP="00EF0691">
      <w:pPr>
        <w:spacing w:line="240" w:lineRule="auto"/>
        <w:contextualSpacing/>
        <w:rPr>
          <w:rFonts w:ascii="Arial" w:hAnsi="Arial" w:cs="Arial"/>
          <w:sz w:val="24"/>
        </w:rPr>
      </w:pPr>
      <w:r w:rsidRPr="000C2832">
        <w:rPr>
          <w:rFonts w:ascii="Arial" w:hAnsi="Arial" w:cs="Arial"/>
          <w:sz w:val="24"/>
        </w:rPr>
        <w:t>Rockville, MD 20850</w:t>
      </w:r>
    </w:p>
    <w:p w14:paraId="6D8B2844" w14:textId="77777777" w:rsidR="000C2832" w:rsidRPr="000C2832" w:rsidRDefault="0042780F" w:rsidP="00EF0691">
      <w:pPr>
        <w:spacing w:line="240" w:lineRule="auto"/>
        <w:contextualSpacing/>
        <w:rPr>
          <w:rFonts w:ascii="Arial" w:hAnsi="Arial" w:cs="Arial"/>
          <w:sz w:val="24"/>
        </w:rPr>
      </w:pPr>
      <w:r>
        <w:rPr>
          <w:rFonts w:ascii="Arial" w:hAnsi="Arial" w:cs="Arial"/>
          <w:sz w:val="24"/>
        </w:rPr>
        <w:t>(voice) 301-424-2002</w:t>
      </w:r>
    </w:p>
    <w:p w14:paraId="0E9498D7" w14:textId="77777777" w:rsidR="0042780F" w:rsidRDefault="0042780F" w:rsidP="00EF0691">
      <w:pPr>
        <w:spacing w:line="240" w:lineRule="auto"/>
        <w:contextualSpacing/>
        <w:rPr>
          <w:rFonts w:ascii="Arial" w:hAnsi="Arial" w:cs="Arial"/>
          <w:sz w:val="24"/>
        </w:rPr>
      </w:pPr>
      <w:r>
        <w:rPr>
          <w:rFonts w:ascii="Arial" w:hAnsi="Arial" w:cs="Arial"/>
          <w:sz w:val="24"/>
        </w:rPr>
        <w:t xml:space="preserve">(tty) </w:t>
      </w:r>
      <w:r w:rsidR="000C2832" w:rsidRPr="000C2832">
        <w:rPr>
          <w:rFonts w:ascii="Arial" w:hAnsi="Arial" w:cs="Arial"/>
          <w:sz w:val="24"/>
        </w:rPr>
        <w:t>301-</w:t>
      </w:r>
      <w:r>
        <w:rPr>
          <w:rFonts w:ascii="Arial" w:hAnsi="Arial" w:cs="Arial"/>
          <w:sz w:val="24"/>
        </w:rPr>
        <w:t>217-0124</w:t>
      </w:r>
      <w:r w:rsidR="000C2832" w:rsidRPr="000C2832">
        <w:rPr>
          <w:rFonts w:ascii="Arial" w:hAnsi="Arial" w:cs="Arial"/>
          <w:sz w:val="24"/>
        </w:rPr>
        <w:t xml:space="preserve"> </w:t>
      </w:r>
    </w:p>
    <w:p w14:paraId="75B82560" w14:textId="77777777" w:rsidR="000C2832" w:rsidRPr="0042780F" w:rsidRDefault="0042780F" w:rsidP="00EF0691">
      <w:pPr>
        <w:spacing w:line="240" w:lineRule="auto"/>
        <w:contextualSpacing/>
        <w:rPr>
          <w:rFonts w:ascii="Arial" w:hAnsi="Arial" w:cs="Arial"/>
          <w:sz w:val="24"/>
        </w:rPr>
      </w:pPr>
      <w:r>
        <w:rPr>
          <w:rFonts w:ascii="Arial" w:hAnsi="Arial" w:cs="Arial"/>
          <w:sz w:val="24"/>
        </w:rPr>
        <w:t>(fax) 301-251-3762</w:t>
      </w:r>
    </w:p>
    <w:sectPr w:rsidR="000C2832" w:rsidRPr="00427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85AE5"/>
    <w:multiLevelType w:val="hybridMultilevel"/>
    <w:tmpl w:val="4D229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097241"/>
    <w:multiLevelType w:val="hybridMultilevel"/>
    <w:tmpl w:val="09DA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54755"/>
    <w:multiLevelType w:val="hybridMultilevel"/>
    <w:tmpl w:val="BD108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676547"/>
    <w:multiLevelType w:val="hybridMultilevel"/>
    <w:tmpl w:val="D378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A2073C"/>
    <w:multiLevelType w:val="hybridMultilevel"/>
    <w:tmpl w:val="524A5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30023B"/>
    <w:multiLevelType w:val="hybridMultilevel"/>
    <w:tmpl w:val="7F64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832"/>
    <w:rsid w:val="000C2832"/>
    <w:rsid w:val="0042780F"/>
    <w:rsid w:val="00496A96"/>
    <w:rsid w:val="004D6B65"/>
    <w:rsid w:val="008F17DC"/>
    <w:rsid w:val="00965566"/>
    <w:rsid w:val="00A90D02"/>
    <w:rsid w:val="00AC2B4A"/>
    <w:rsid w:val="00C80734"/>
    <w:rsid w:val="00EF06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2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32"/>
  </w:style>
  <w:style w:type="paragraph" w:styleId="Heading1">
    <w:name w:val="heading 1"/>
    <w:basedOn w:val="Normal"/>
    <w:next w:val="Normal"/>
    <w:link w:val="Heading1Char"/>
    <w:uiPriority w:val="9"/>
    <w:qFormat/>
    <w:rsid w:val="000C28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Title"/>
    <w:link w:val="Title1Char"/>
    <w:qFormat/>
    <w:rsid w:val="000C2832"/>
    <w:pPr>
      <w:jc w:val="center"/>
    </w:pPr>
    <w:rPr>
      <w:rFonts w:ascii="Arial" w:hAnsi="Arial" w:cs="Arial"/>
      <w:b/>
      <w:sz w:val="28"/>
      <w:szCs w:val="24"/>
    </w:rPr>
  </w:style>
  <w:style w:type="character" w:customStyle="1" w:styleId="Title1Char">
    <w:name w:val="Title 1 Char"/>
    <w:basedOn w:val="TitleChar"/>
    <w:link w:val="Title1"/>
    <w:rsid w:val="000C2832"/>
    <w:rPr>
      <w:rFonts w:ascii="Arial" w:eastAsiaTheme="majorEastAsia" w:hAnsi="Arial" w:cs="Arial"/>
      <w:b/>
      <w:spacing w:val="-10"/>
      <w:kern w:val="28"/>
      <w:sz w:val="28"/>
      <w:szCs w:val="24"/>
    </w:rPr>
  </w:style>
  <w:style w:type="paragraph" w:customStyle="1" w:styleId="Heading">
    <w:name w:val="Heading"/>
    <w:basedOn w:val="Heading1"/>
    <w:link w:val="HeadingChar"/>
    <w:qFormat/>
    <w:rsid w:val="000C2832"/>
    <w:pPr>
      <w:spacing w:before="0"/>
    </w:pPr>
    <w:rPr>
      <w:rFonts w:ascii="Arial" w:hAnsi="Arial" w:cs="Arial"/>
      <w:b/>
      <w:color w:val="833640"/>
      <w:sz w:val="28"/>
      <w:szCs w:val="24"/>
    </w:rPr>
  </w:style>
  <w:style w:type="character" w:customStyle="1" w:styleId="HeadingChar">
    <w:name w:val="Heading Char"/>
    <w:basedOn w:val="Heading1Char"/>
    <w:link w:val="Heading"/>
    <w:rsid w:val="000C2832"/>
    <w:rPr>
      <w:rFonts w:ascii="Arial" w:eastAsiaTheme="majorEastAsia" w:hAnsi="Arial" w:cs="Arial"/>
      <w:b/>
      <w:color w:val="833640"/>
      <w:sz w:val="28"/>
      <w:szCs w:val="24"/>
    </w:rPr>
  </w:style>
  <w:style w:type="paragraph" w:styleId="Title">
    <w:name w:val="Title"/>
    <w:basedOn w:val="Normal"/>
    <w:next w:val="Normal"/>
    <w:link w:val="TitleChar"/>
    <w:uiPriority w:val="10"/>
    <w:qFormat/>
    <w:rsid w:val="000C28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8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C2832"/>
    <w:rPr>
      <w:rFonts w:asciiTheme="majorHAnsi" w:eastAsiaTheme="majorEastAsia" w:hAnsiTheme="majorHAnsi" w:cstheme="majorBidi"/>
      <w:color w:val="2E74B5" w:themeColor="accent1" w:themeShade="BF"/>
      <w:sz w:val="32"/>
      <w:szCs w:val="32"/>
    </w:rPr>
  </w:style>
  <w:style w:type="paragraph" w:customStyle="1" w:styleId="Body">
    <w:name w:val="Body"/>
    <w:basedOn w:val="Normal"/>
    <w:link w:val="BodyChar"/>
    <w:qFormat/>
    <w:rsid w:val="000C2832"/>
    <w:rPr>
      <w:rFonts w:ascii="Arial" w:hAnsi="Arial" w:cs="Arial"/>
      <w:sz w:val="24"/>
    </w:rPr>
  </w:style>
  <w:style w:type="character" w:customStyle="1" w:styleId="BodyChar">
    <w:name w:val="Body Char"/>
    <w:basedOn w:val="DefaultParagraphFont"/>
    <w:link w:val="Body"/>
    <w:rsid w:val="000C2832"/>
    <w:rPr>
      <w:rFonts w:ascii="Arial" w:hAnsi="Arial" w:cs="Arial"/>
      <w:sz w:val="24"/>
    </w:rPr>
  </w:style>
  <w:style w:type="character" w:styleId="Hyperlink">
    <w:name w:val="Hyperlink"/>
    <w:basedOn w:val="DefaultParagraphFont"/>
    <w:uiPriority w:val="99"/>
    <w:unhideWhenUsed/>
    <w:rsid w:val="00965566"/>
    <w:rPr>
      <w:color w:val="0563C1" w:themeColor="hyperlink"/>
      <w:u w:val="single"/>
    </w:rPr>
  </w:style>
  <w:style w:type="paragraph" w:customStyle="1" w:styleId="Subheading">
    <w:name w:val="Subheading"/>
    <w:basedOn w:val="Subtitle"/>
    <w:link w:val="SubheadingChar"/>
    <w:qFormat/>
    <w:rsid w:val="00965566"/>
    <w:pPr>
      <w:spacing w:after="0"/>
    </w:pPr>
    <w:rPr>
      <w:rFonts w:ascii="Arial" w:hAnsi="Arial" w:cs="Arial"/>
      <w:b/>
      <w:sz w:val="24"/>
      <w:szCs w:val="24"/>
    </w:rPr>
  </w:style>
  <w:style w:type="character" w:customStyle="1" w:styleId="SubheadingChar">
    <w:name w:val="Subheading Char"/>
    <w:basedOn w:val="SubtitleChar"/>
    <w:link w:val="Subheading"/>
    <w:rsid w:val="00965566"/>
    <w:rPr>
      <w:rFonts w:ascii="Arial" w:eastAsiaTheme="minorEastAsia" w:hAnsi="Arial" w:cs="Arial"/>
      <w:b/>
      <w:color w:val="5A5A5A" w:themeColor="text1" w:themeTint="A5"/>
      <w:spacing w:val="15"/>
      <w:sz w:val="24"/>
      <w:szCs w:val="24"/>
    </w:rPr>
  </w:style>
  <w:style w:type="paragraph" w:styleId="Subtitle">
    <w:name w:val="Subtitle"/>
    <w:basedOn w:val="Normal"/>
    <w:next w:val="Normal"/>
    <w:link w:val="SubtitleChar"/>
    <w:uiPriority w:val="11"/>
    <w:qFormat/>
    <w:rsid w:val="009655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5566"/>
    <w:rPr>
      <w:rFonts w:eastAsiaTheme="minorEastAsia"/>
      <w:color w:val="5A5A5A" w:themeColor="text1" w:themeTint="A5"/>
      <w:spacing w:val="1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32"/>
  </w:style>
  <w:style w:type="paragraph" w:styleId="Heading1">
    <w:name w:val="heading 1"/>
    <w:basedOn w:val="Normal"/>
    <w:next w:val="Normal"/>
    <w:link w:val="Heading1Char"/>
    <w:uiPriority w:val="9"/>
    <w:qFormat/>
    <w:rsid w:val="000C28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 1"/>
    <w:basedOn w:val="Title"/>
    <w:link w:val="Title1Char"/>
    <w:qFormat/>
    <w:rsid w:val="000C2832"/>
    <w:pPr>
      <w:jc w:val="center"/>
    </w:pPr>
    <w:rPr>
      <w:rFonts w:ascii="Arial" w:hAnsi="Arial" w:cs="Arial"/>
      <w:b/>
      <w:sz w:val="28"/>
      <w:szCs w:val="24"/>
    </w:rPr>
  </w:style>
  <w:style w:type="character" w:customStyle="1" w:styleId="Title1Char">
    <w:name w:val="Title 1 Char"/>
    <w:basedOn w:val="TitleChar"/>
    <w:link w:val="Title1"/>
    <w:rsid w:val="000C2832"/>
    <w:rPr>
      <w:rFonts w:ascii="Arial" w:eastAsiaTheme="majorEastAsia" w:hAnsi="Arial" w:cs="Arial"/>
      <w:b/>
      <w:spacing w:val="-10"/>
      <w:kern w:val="28"/>
      <w:sz w:val="28"/>
      <w:szCs w:val="24"/>
    </w:rPr>
  </w:style>
  <w:style w:type="paragraph" w:customStyle="1" w:styleId="Heading">
    <w:name w:val="Heading"/>
    <w:basedOn w:val="Heading1"/>
    <w:link w:val="HeadingChar"/>
    <w:qFormat/>
    <w:rsid w:val="000C2832"/>
    <w:pPr>
      <w:spacing w:before="0"/>
    </w:pPr>
    <w:rPr>
      <w:rFonts w:ascii="Arial" w:hAnsi="Arial" w:cs="Arial"/>
      <w:b/>
      <w:color w:val="833640"/>
      <w:sz w:val="28"/>
      <w:szCs w:val="24"/>
    </w:rPr>
  </w:style>
  <w:style w:type="character" w:customStyle="1" w:styleId="HeadingChar">
    <w:name w:val="Heading Char"/>
    <w:basedOn w:val="Heading1Char"/>
    <w:link w:val="Heading"/>
    <w:rsid w:val="000C2832"/>
    <w:rPr>
      <w:rFonts w:ascii="Arial" w:eastAsiaTheme="majorEastAsia" w:hAnsi="Arial" w:cs="Arial"/>
      <w:b/>
      <w:color w:val="833640"/>
      <w:sz w:val="28"/>
      <w:szCs w:val="24"/>
    </w:rPr>
  </w:style>
  <w:style w:type="paragraph" w:styleId="Title">
    <w:name w:val="Title"/>
    <w:basedOn w:val="Normal"/>
    <w:next w:val="Normal"/>
    <w:link w:val="TitleChar"/>
    <w:uiPriority w:val="10"/>
    <w:qFormat/>
    <w:rsid w:val="000C28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C28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0C2832"/>
    <w:rPr>
      <w:rFonts w:asciiTheme="majorHAnsi" w:eastAsiaTheme="majorEastAsia" w:hAnsiTheme="majorHAnsi" w:cstheme="majorBidi"/>
      <w:color w:val="2E74B5" w:themeColor="accent1" w:themeShade="BF"/>
      <w:sz w:val="32"/>
      <w:szCs w:val="32"/>
    </w:rPr>
  </w:style>
  <w:style w:type="paragraph" w:customStyle="1" w:styleId="Body">
    <w:name w:val="Body"/>
    <w:basedOn w:val="Normal"/>
    <w:link w:val="BodyChar"/>
    <w:qFormat/>
    <w:rsid w:val="000C2832"/>
    <w:rPr>
      <w:rFonts w:ascii="Arial" w:hAnsi="Arial" w:cs="Arial"/>
      <w:sz w:val="24"/>
    </w:rPr>
  </w:style>
  <w:style w:type="character" w:customStyle="1" w:styleId="BodyChar">
    <w:name w:val="Body Char"/>
    <w:basedOn w:val="DefaultParagraphFont"/>
    <w:link w:val="Body"/>
    <w:rsid w:val="000C2832"/>
    <w:rPr>
      <w:rFonts w:ascii="Arial" w:hAnsi="Arial" w:cs="Arial"/>
      <w:sz w:val="24"/>
    </w:rPr>
  </w:style>
  <w:style w:type="character" w:styleId="Hyperlink">
    <w:name w:val="Hyperlink"/>
    <w:basedOn w:val="DefaultParagraphFont"/>
    <w:uiPriority w:val="99"/>
    <w:unhideWhenUsed/>
    <w:rsid w:val="00965566"/>
    <w:rPr>
      <w:color w:val="0563C1" w:themeColor="hyperlink"/>
      <w:u w:val="single"/>
    </w:rPr>
  </w:style>
  <w:style w:type="paragraph" w:customStyle="1" w:styleId="Subheading">
    <w:name w:val="Subheading"/>
    <w:basedOn w:val="Subtitle"/>
    <w:link w:val="SubheadingChar"/>
    <w:qFormat/>
    <w:rsid w:val="00965566"/>
    <w:pPr>
      <w:spacing w:after="0"/>
    </w:pPr>
    <w:rPr>
      <w:rFonts w:ascii="Arial" w:hAnsi="Arial" w:cs="Arial"/>
      <w:b/>
      <w:sz w:val="24"/>
      <w:szCs w:val="24"/>
    </w:rPr>
  </w:style>
  <w:style w:type="character" w:customStyle="1" w:styleId="SubheadingChar">
    <w:name w:val="Subheading Char"/>
    <w:basedOn w:val="SubtitleChar"/>
    <w:link w:val="Subheading"/>
    <w:rsid w:val="00965566"/>
    <w:rPr>
      <w:rFonts w:ascii="Arial" w:eastAsiaTheme="minorEastAsia" w:hAnsi="Arial" w:cs="Arial"/>
      <w:b/>
      <w:color w:val="5A5A5A" w:themeColor="text1" w:themeTint="A5"/>
      <w:spacing w:val="15"/>
      <w:sz w:val="24"/>
      <w:szCs w:val="24"/>
    </w:rPr>
  </w:style>
  <w:style w:type="paragraph" w:styleId="Subtitle">
    <w:name w:val="Subtitle"/>
    <w:basedOn w:val="Normal"/>
    <w:next w:val="Normal"/>
    <w:link w:val="SubtitleChar"/>
    <w:uiPriority w:val="11"/>
    <w:qFormat/>
    <w:rsid w:val="0096556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65566"/>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ol.gov/odep/Addusin" TargetMode="External"/><Relationship Id="rId7" Type="http://schemas.openxmlformats.org/officeDocument/2006/relationships/hyperlink" Target="http://www.transitiontoemployment.org" TargetMode="External"/><Relationship Id="rId8" Type="http://schemas.openxmlformats.org/officeDocument/2006/relationships/hyperlink" Target="http://www.seamlesstransition.org" TargetMode="External"/><Relationship Id="rId9" Type="http://schemas.openxmlformats.org/officeDocument/2006/relationships/hyperlink" Target="http://www.ADAhospitality.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1861</Words>
  <Characters>10610</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Dickson</dc:creator>
  <cp:keywords/>
  <dc:description/>
  <cp:lastModifiedBy>Hyun Masiello</cp:lastModifiedBy>
  <cp:revision>6</cp:revision>
  <dcterms:created xsi:type="dcterms:W3CDTF">2016-07-08T14:02:00Z</dcterms:created>
  <dcterms:modified xsi:type="dcterms:W3CDTF">2016-07-08T18:28:00Z</dcterms:modified>
</cp:coreProperties>
</file>